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CE" w:rsidRPr="00CD352B" w:rsidRDefault="00663853" w:rsidP="00EB2ACE">
      <w:pPr>
        <w:pBdr>
          <w:top w:val="thinThickSmallGap" w:sz="24" w:space="1" w:color="auto"/>
          <w:left w:val="thinThickSmallGap" w:sz="24" w:space="1" w:color="auto"/>
          <w:bottom w:val="thickThinSmallGap" w:sz="24" w:space="1" w:color="auto"/>
          <w:right w:val="thickThinSmallGap" w:sz="24" w:space="1" w:color="auto"/>
        </w:pBdr>
        <w:spacing w:line="360" w:lineRule="auto"/>
        <w:rPr>
          <w:b/>
          <w:bCs/>
          <w:spacing w:val="40"/>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8.4pt;margin-top:19.25pt;width:115.95pt;height:50.1pt;z-index:251660288">
            <v:imagedata r:id="rId7" o:title=""/>
          </v:shape>
        </w:pict>
      </w:r>
      <w:r w:rsidR="00EB2ACE" w:rsidRPr="00CD352B">
        <w:rPr>
          <w:b/>
          <w:bCs/>
          <w:spacing w:val="40"/>
          <w:sz w:val="30"/>
        </w:rPr>
        <w:t xml:space="preserve">DEVELOPMENT CONTROL SECTION </w:t>
      </w:r>
    </w:p>
    <w:p w:rsidR="00EB2ACE" w:rsidRPr="00CD352B" w:rsidRDefault="00EB2ACE" w:rsidP="00EB2ACE">
      <w:pPr>
        <w:pStyle w:val="Heading1"/>
        <w:pBdr>
          <w:top w:val="thinThickSmallGap" w:sz="24" w:space="1" w:color="auto"/>
          <w:left w:val="thinThickSmallGap" w:sz="24" w:space="1" w:color="auto"/>
          <w:bottom w:val="thickThinSmallGap" w:sz="24" w:space="1" w:color="auto"/>
          <w:right w:val="thickThinSmallGap" w:sz="24" w:space="1" w:color="auto"/>
        </w:pBdr>
        <w:spacing w:line="360" w:lineRule="auto"/>
        <w:rPr>
          <w:b w:val="0"/>
          <w:bCs w:val="0"/>
          <w:spacing w:val="40"/>
          <w:sz w:val="30"/>
          <w:szCs w:val="24"/>
        </w:rPr>
      </w:pPr>
      <w:r w:rsidRPr="00CD352B">
        <w:rPr>
          <w:b w:val="0"/>
          <w:bCs w:val="0"/>
          <w:spacing w:val="40"/>
          <w:sz w:val="30"/>
          <w:szCs w:val="24"/>
        </w:rPr>
        <w:t xml:space="preserve">DELEGATED PLANNING DECISION </w:t>
      </w:r>
    </w:p>
    <w:p w:rsidR="0071482B" w:rsidRPr="00CD352B" w:rsidRDefault="0071482B" w:rsidP="00EB2ACE">
      <w:pPr>
        <w:pBdr>
          <w:top w:val="thinThickSmallGap" w:sz="24" w:space="1" w:color="auto"/>
          <w:left w:val="thinThickSmallGap" w:sz="24" w:space="1" w:color="auto"/>
          <w:bottom w:val="thickThinSmallGap" w:sz="24" w:space="1" w:color="auto"/>
          <w:right w:val="thickThinSmallGap" w:sz="24" w:space="1" w:color="auto"/>
        </w:pBdr>
        <w:tabs>
          <w:tab w:val="left" w:pos="2268"/>
          <w:tab w:val="left" w:pos="3402"/>
          <w:tab w:val="left" w:pos="4111"/>
          <w:tab w:val="left" w:pos="5245"/>
          <w:tab w:val="left" w:pos="6521"/>
          <w:tab w:val="left" w:pos="6946"/>
        </w:tabs>
        <w:spacing w:line="360" w:lineRule="auto"/>
        <w:rPr>
          <w:b/>
          <w:bCs/>
        </w:rPr>
        <w:sectPr w:rsidR="0071482B" w:rsidRPr="00CD352B">
          <w:type w:val="continuous"/>
          <w:pgSz w:w="11907" w:h="16840" w:code="9"/>
          <w:pgMar w:top="539" w:right="902" w:bottom="720" w:left="1134" w:header="720" w:footer="720" w:gutter="0"/>
          <w:cols w:space="720"/>
          <w:formProt w:val="0"/>
        </w:sectPr>
      </w:pPr>
    </w:p>
    <w:p w:rsidR="00EB2ACE" w:rsidRPr="00CD352B" w:rsidRDefault="00EB2ACE" w:rsidP="00EB2ACE">
      <w:pPr>
        <w:pBdr>
          <w:top w:val="thinThickSmallGap" w:sz="24" w:space="1" w:color="auto"/>
          <w:left w:val="thinThickSmallGap" w:sz="24" w:space="1" w:color="auto"/>
          <w:bottom w:val="thickThinSmallGap" w:sz="24" w:space="1" w:color="auto"/>
          <w:right w:val="thickThinSmallGap" w:sz="24" w:space="1" w:color="auto"/>
        </w:pBdr>
        <w:tabs>
          <w:tab w:val="left" w:pos="2268"/>
          <w:tab w:val="left" w:pos="3402"/>
          <w:tab w:val="left" w:pos="4111"/>
          <w:tab w:val="left" w:pos="5245"/>
          <w:tab w:val="left" w:pos="6521"/>
          <w:tab w:val="left" w:pos="6946"/>
        </w:tabs>
        <w:spacing w:line="360" w:lineRule="auto"/>
        <w:rPr>
          <w:b/>
          <w:bCs/>
        </w:rPr>
      </w:pPr>
      <w:r w:rsidRPr="00CD352B">
        <w:rPr>
          <w:b/>
          <w:bCs/>
        </w:rPr>
        <w:lastRenderedPageBreak/>
        <w:t>Application No:</w:t>
      </w:r>
      <w:r w:rsidRPr="00CD352B">
        <w:tab/>
        <w:t>16/00040/COU</w:t>
      </w:r>
    </w:p>
    <w:p w:rsidR="00DB4259" w:rsidRPr="00DB4259" w:rsidRDefault="00DB4259" w:rsidP="00EB2ACE">
      <w:pPr>
        <w:pBdr>
          <w:top w:val="thinThickSmallGap" w:sz="24" w:space="1" w:color="auto"/>
          <w:left w:val="thinThickSmallGap" w:sz="24" w:space="1" w:color="auto"/>
          <w:bottom w:val="thickThinSmallGap" w:sz="24" w:space="1" w:color="auto"/>
          <w:right w:val="thickThinSmallGap" w:sz="24" w:space="1" w:color="auto"/>
        </w:pBdr>
        <w:tabs>
          <w:tab w:val="left" w:pos="2268"/>
          <w:tab w:val="left" w:pos="3402"/>
          <w:tab w:val="left" w:pos="4111"/>
          <w:tab w:val="left" w:pos="5245"/>
          <w:tab w:val="left" w:pos="6521"/>
          <w:tab w:val="left" w:pos="6946"/>
        </w:tabs>
        <w:spacing w:after="240" w:line="360" w:lineRule="auto"/>
        <w:ind w:left="2268" w:hanging="2268"/>
        <w:rPr>
          <w:bCs/>
        </w:rPr>
      </w:pPr>
      <w:r w:rsidRPr="00DB4259">
        <w:rPr>
          <w:b/>
          <w:bCs/>
        </w:rPr>
        <w:t>Location:</w:t>
      </w:r>
      <w:r w:rsidRPr="00DB4259">
        <w:rPr>
          <w:bCs/>
        </w:rPr>
        <w:tab/>
        <w:t xml:space="preserve">290 Holderness Road (Ground Floor), Kingston Upon Hull, HU9 2JX, </w:t>
      </w:r>
    </w:p>
    <w:p w:rsidR="00EB2ACE" w:rsidRPr="00CD352B" w:rsidRDefault="00EB2ACE" w:rsidP="00EB2ACE">
      <w:pPr>
        <w:pBdr>
          <w:top w:val="thinThickSmallGap" w:sz="24" w:space="1" w:color="auto"/>
          <w:left w:val="thinThickSmallGap" w:sz="24" w:space="1" w:color="auto"/>
          <w:bottom w:val="thickThinSmallGap" w:sz="24" w:space="1" w:color="auto"/>
          <w:right w:val="thickThinSmallGap" w:sz="24" w:space="1" w:color="auto"/>
        </w:pBdr>
        <w:tabs>
          <w:tab w:val="left" w:pos="2268"/>
          <w:tab w:val="left" w:pos="3402"/>
          <w:tab w:val="left" w:pos="4111"/>
          <w:tab w:val="left" w:pos="5245"/>
          <w:tab w:val="left" w:pos="6521"/>
          <w:tab w:val="left" w:pos="6946"/>
        </w:tabs>
        <w:spacing w:after="240" w:line="360" w:lineRule="auto"/>
        <w:ind w:left="2268" w:hanging="2268"/>
      </w:pPr>
      <w:r w:rsidRPr="00CD352B">
        <w:rPr>
          <w:b/>
          <w:bCs/>
        </w:rPr>
        <w:t>Proposal:</w:t>
      </w:r>
      <w:r w:rsidRPr="00CD352B">
        <w:tab/>
        <w:t>Change of use from retail use to amusement centre, bingo and tanning (extension to the existing use at No. 288)</w:t>
      </w:r>
    </w:p>
    <w:p w:rsidR="00EB2ACE" w:rsidRPr="00CD352B" w:rsidRDefault="003775F5" w:rsidP="00EB2ACE">
      <w:pPr>
        <w:pBdr>
          <w:top w:val="thinThickSmallGap" w:sz="24" w:space="1" w:color="auto"/>
          <w:left w:val="thinThickSmallGap" w:sz="24" w:space="1" w:color="auto"/>
          <w:bottom w:val="thickThinSmallGap" w:sz="24" w:space="1" w:color="auto"/>
          <w:right w:val="thickThinSmallGap" w:sz="24" w:space="1" w:color="auto"/>
        </w:pBdr>
        <w:tabs>
          <w:tab w:val="left" w:pos="2268"/>
          <w:tab w:val="left" w:pos="3402"/>
          <w:tab w:val="left" w:pos="4111"/>
          <w:tab w:val="left" w:pos="5245"/>
          <w:tab w:val="left" w:pos="6521"/>
          <w:tab w:val="left" w:pos="6946"/>
        </w:tabs>
        <w:spacing w:after="240" w:line="360" w:lineRule="auto"/>
        <w:ind w:left="2268" w:hanging="2268"/>
      </w:pPr>
      <w:r>
        <w:tab/>
      </w:r>
      <w:r w:rsidR="00EB2ACE" w:rsidRPr="00CD352B">
        <w:t>(Resubmission - Following ownership details changing)</w:t>
      </w:r>
    </w:p>
    <w:p w:rsidR="00EB2ACE" w:rsidRPr="00CD352B" w:rsidRDefault="00EB2ACE" w:rsidP="00EB2ACE">
      <w:pPr>
        <w:pBdr>
          <w:top w:val="thinThickSmallGap" w:sz="24" w:space="1" w:color="auto"/>
          <w:left w:val="thinThickSmallGap" w:sz="24" w:space="1" w:color="auto"/>
          <w:bottom w:val="thickThinSmallGap" w:sz="24" w:space="1" w:color="auto"/>
          <w:right w:val="thickThinSmallGap" w:sz="24" w:space="1" w:color="auto"/>
        </w:pBdr>
        <w:tabs>
          <w:tab w:val="left" w:pos="1560"/>
          <w:tab w:val="left" w:pos="2977"/>
          <w:tab w:val="left" w:pos="4111"/>
          <w:tab w:val="left" w:pos="4820"/>
          <w:tab w:val="left" w:pos="6521"/>
          <w:tab w:val="left" w:pos="6946"/>
          <w:tab w:val="left" w:leader="dot" w:pos="9356"/>
        </w:tabs>
        <w:spacing w:line="360" w:lineRule="auto"/>
      </w:pPr>
      <w:r w:rsidRPr="00CD352B">
        <w:rPr>
          <w:b/>
          <w:bCs/>
        </w:rPr>
        <w:t>Fee Paid:</w:t>
      </w:r>
      <w:r w:rsidRPr="00CD352B">
        <w:tab/>
        <w:t>£0</w:t>
      </w:r>
      <w:r w:rsidR="003775F5">
        <w:t xml:space="preserve"> - resub</w:t>
      </w:r>
      <w:r w:rsidRPr="00CD352B">
        <w:rPr>
          <w:b/>
          <w:bCs/>
        </w:rPr>
        <w:tab/>
      </w:r>
      <w:r w:rsidRPr="00CD352B">
        <w:t>Fee Checked 1: CP</w:t>
      </w:r>
      <w:r w:rsidRPr="00CD352B">
        <w:tab/>
        <w:t xml:space="preserve">Fee Checked 2: </w:t>
      </w:r>
      <w:r w:rsidRPr="00CD352B">
        <w:tab/>
      </w:r>
      <w:r w:rsidRPr="00CD352B">
        <w:tab/>
      </w:r>
    </w:p>
    <w:p w:rsidR="00EB2ACE" w:rsidRPr="00CD352B" w:rsidRDefault="00EB2ACE" w:rsidP="00EB2ACE">
      <w:pPr>
        <w:pBdr>
          <w:top w:val="thinThickSmallGap" w:sz="24" w:space="1" w:color="auto"/>
          <w:left w:val="thinThickSmallGap" w:sz="24" w:space="1" w:color="auto"/>
          <w:bottom w:val="thickThinSmallGap" w:sz="24" w:space="1" w:color="auto"/>
          <w:right w:val="thickThinSmallGap" w:sz="24" w:space="1" w:color="auto"/>
        </w:pBdr>
        <w:tabs>
          <w:tab w:val="decimal" w:leader="dot" w:pos="9214"/>
        </w:tabs>
        <w:spacing w:line="360" w:lineRule="auto"/>
      </w:pPr>
      <w:r w:rsidRPr="00CD352B">
        <w:t>Consultation Checked:</w:t>
      </w:r>
      <w:r w:rsidRPr="00CD352B">
        <w:tab/>
      </w:r>
    </w:p>
    <w:p w:rsidR="00EB2ACE" w:rsidRPr="00CD352B" w:rsidRDefault="00EB2ACE" w:rsidP="00EB2ACE">
      <w:pPr>
        <w:pBdr>
          <w:top w:val="thinThickSmallGap" w:sz="24" w:space="1" w:color="auto"/>
          <w:left w:val="thinThickSmallGap" w:sz="24" w:space="1" w:color="auto"/>
          <w:bottom w:val="thickThinSmallGap" w:sz="24" w:space="1" w:color="auto"/>
          <w:right w:val="thickThinSmallGap" w:sz="24" w:space="1" w:color="auto"/>
        </w:pBdr>
        <w:tabs>
          <w:tab w:val="left" w:leader="dot" w:pos="4536"/>
          <w:tab w:val="left" w:pos="4962"/>
          <w:tab w:val="left" w:leader="dot" w:pos="7655"/>
        </w:tabs>
        <w:spacing w:line="360" w:lineRule="auto"/>
      </w:pPr>
      <w:r w:rsidRPr="00CD352B">
        <w:t xml:space="preserve">Recommended by: </w:t>
      </w:r>
      <w:r w:rsidRPr="00CD352B">
        <w:tab/>
      </w:r>
      <w:r w:rsidRPr="00CD352B">
        <w:tab/>
        <w:t xml:space="preserve">Date: </w:t>
      </w:r>
      <w:r w:rsidRPr="00CD352B">
        <w:tab/>
      </w:r>
    </w:p>
    <w:p w:rsidR="00EB2ACE" w:rsidRPr="00CD352B" w:rsidRDefault="00EB2ACE" w:rsidP="00EB2ACE">
      <w:pPr>
        <w:pBdr>
          <w:top w:val="thinThickSmallGap" w:sz="24" w:space="1" w:color="auto"/>
          <w:left w:val="thinThickSmallGap" w:sz="24" w:space="1" w:color="auto"/>
          <w:bottom w:val="thickThinSmallGap" w:sz="24" w:space="1" w:color="auto"/>
          <w:right w:val="thickThinSmallGap" w:sz="24" w:space="1" w:color="auto"/>
        </w:pBdr>
        <w:tabs>
          <w:tab w:val="left" w:leader="dot" w:pos="4536"/>
          <w:tab w:val="left" w:pos="4962"/>
          <w:tab w:val="left" w:leader="dot" w:pos="7655"/>
        </w:tabs>
        <w:spacing w:line="360" w:lineRule="auto"/>
      </w:pPr>
      <w:r w:rsidRPr="00CD352B">
        <w:t xml:space="preserve">Authorised by: </w:t>
      </w:r>
      <w:r w:rsidRPr="00CD352B">
        <w:tab/>
      </w:r>
      <w:r w:rsidRPr="00CD352B">
        <w:tab/>
        <w:t xml:space="preserve">Date: </w:t>
      </w:r>
      <w:r w:rsidRPr="00CD352B">
        <w:tab/>
      </w:r>
    </w:p>
    <w:p w:rsidR="00EB2ACE" w:rsidRPr="00CD352B" w:rsidRDefault="00EB2ACE" w:rsidP="00EB2ACE">
      <w:pPr>
        <w:pStyle w:val="Heading3"/>
        <w:pBdr>
          <w:top w:val="thinThickSmallGap" w:sz="24" w:space="1" w:color="auto"/>
          <w:left w:val="thinThickSmallGap" w:sz="24" w:space="4" w:color="auto"/>
          <w:bottom w:val="thickThinSmallGap" w:sz="24" w:space="1" w:color="auto"/>
          <w:right w:val="thickThinSmallGap" w:sz="24" w:space="4" w:color="auto"/>
        </w:pBdr>
        <w:tabs>
          <w:tab w:val="left" w:leader="dot" w:pos="9072"/>
        </w:tabs>
        <w:spacing w:line="360" w:lineRule="auto"/>
        <w:jc w:val="left"/>
        <w:rPr>
          <w:rFonts w:ascii="Arial" w:hAnsi="Arial" w:cs="Arial"/>
          <w:sz w:val="24"/>
          <w:szCs w:val="24"/>
        </w:rPr>
      </w:pPr>
      <w:r w:rsidRPr="00CD352B">
        <w:rPr>
          <w:rFonts w:ascii="Arial" w:hAnsi="Arial" w:cs="Arial"/>
          <w:sz w:val="24"/>
          <w:szCs w:val="24"/>
        </w:rPr>
        <w:t>Target date  01.03.2016</w:t>
      </w:r>
    </w:p>
    <w:p w:rsidR="00E84E5F" w:rsidRDefault="00E84E5F" w:rsidP="00F10316">
      <w:pPr>
        <w:pStyle w:val="Heading3"/>
        <w:pBdr>
          <w:top w:val="thinThickSmallGap" w:sz="24" w:space="1" w:color="auto"/>
          <w:left w:val="thinThickSmallGap" w:sz="24" w:space="4" w:color="auto"/>
          <w:bottom w:val="thickThinSmallGap" w:sz="24" w:space="1" w:color="auto"/>
          <w:right w:val="thickThinSmallGap" w:sz="24" w:space="4" w:color="auto"/>
        </w:pBdr>
        <w:tabs>
          <w:tab w:val="left" w:pos="4395"/>
          <w:tab w:val="left" w:pos="6096"/>
          <w:tab w:val="left" w:pos="7797"/>
          <w:tab w:val="left" w:leader="dot" w:pos="9072"/>
        </w:tabs>
        <w:spacing w:line="276" w:lineRule="auto"/>
        <w:jc w:val="left"/>
        <w:rPr>
          <w:rFonts w:ascii="Arial" w:hAnsi="Arial" w:cs="Arial"/>
          <w:sz w:val="24"/>
          <w:szCs w:val="24"/>
        </w:rPr>
      </w:pPr>
      <w:r w:rsidRPr="00E84E5F">
        <w:rPr>
          <w:rFonts w:ascii="Arial" w:hAnsi="Arial" w:cs="Arial"/>
          <w:sz w:val="24"/>
          <w:szCs w:val="24"/>
        </w:rPr>
        <w:t xml:space="preserve">Extension of time agreed to: </w:t>
      </w:r>
      <w:r>
        <w:rPr>
          <w:rFonts w:ascii="Arial" w:hAnsi="Arial" w:cs="Arial"/>
          <w:sz w:val="24"/>
          <w:szCs w:val="24"/>
        </w:rPr>
        <w:tab/>
      </w:r>
      <w:r w:rsidRPr="00E84E5F">
        <w:rPr>
          <w:rFonts w:ascii="Arial" w:hAnsi="Arial" w:cs="Arial"/>
          <w:sz w:val="24"/>
          <w:szCs w:val="24"/>
        </w:rPr>
        <w:t xml:space="preserve">1)         </w:t>
      </w:r>
      <w:r>
        <w:rPr>
          <w:rFonts w:ascii="Arial" w:hAnsi="Arial" w:cs="Arial"/>
          <w:sz w:val="24"/>
          <w:szCs w:val="24"/>
        </w:rPr>
        <w:tab/>
      </w:r>
      <w:r w:rsidRPr="00E84E5F">
        <w:rPr>
          <w:rFonts w:ascii="Arial" w:hAnsi="Arial" w:cs="Arial"/>
          <w:sz w:val="24"/>
          <w:szCs w:val="24"/>
        </w:rPr>
        <w:t xml:space="preserve">2)         </w:t>
      </w:r>
      <w:r>
        <w:rPr>
          <w:rFonts w:ascii="Arial" w:hAnsi="Arial" w:cs="Arial"/>
          <w:sz w:val="24"/>
          <w:szCs w:val="24"/>
        </w:rPr>
        <w:tab/>
      </w:r>
      <w:r w:rsidRPr="00E84E5F">
        <w:rPr>
          <w:rFonts w:ascii="Arial" w:hAnsi="Arial" w:cs="Arial"/>
          <w:sz w:val="24"/>
          <w:szCs w:val="24"/>
        </w:rPr>
        <w:t xml:space="preserve">3)         </w:t>
      </w:r>
    </w:p>
    <w:p w:rsidR="00EB2ACE" w:rsidRPr="00CD352B" w:rsidRDefault="00F10316" w:rsidP="00F10316">
      <w:pPr>
        <w:pStyle w:val="Heading3"/>
        <w:pBdr>
          <w:top w:val="thinThickSmallGap" w:sz="24" w:space="1" w:color="auto"/>
          <w:left w:val="thinThickSmallGap" w:sz="24" w:space="4" w:color="auto"/>
          <w:bottom w:val="thickThinSmallGap" w:sz="24" w:space="1" w:color="auto"/>
          <w:right w:val="thickThinSmallGap" w:sz="24" w:space="4" w:color="auto"/>
        </w:pBdr>
        <w:tabs>
          <w:tab w:val="left" w:leader="dot" w:pos="9072"/>
        </w:tabs>
        <w:spacing w:line="276" w:lineRule="auto"/>
        <w:jc w:val="left"/>
        <w:rPr>
          <w:rFonts w:ascii="Arial" w:hAnsi="Arial" w:cs="Arial"/>
          <w:sz w:val="24"/>
          <w:szCs w:val="24"/>
        </w:rPr>
      </w:pPr>
      <w:r>
        <w:rPr>
          <w:rFonts w:ascii="Arial" w:hAnsi="Arial" w:cs="Arial"/>
          <w:sz w:val="24"/>
          <w:szCs w:val="24"/>
        </w:rPr>
        <w:t xml:space="preserve">Over 8/13 weeks because </w:t>
      </w:r>
      <w:r>
        <w:rPr>
          <w:rFonts w:ascii="Arial" w:hAnsi="Arial" w:cs="Arial"/>
          <w:sz w:val="24"/>
          <w:szCs w:val="24"/>
        </w:rPr>
        <w:tab/>
      </w:r>
    </w:p>
    <w:p w:rsidR="00EB2ACE" w:rsidRPr="00CD352B" w:rsidRDefault="00EB2ACE" w:rsidP="00EB2ACE">
      <w:pPr>
        <w:spacing w:line="360" w:lineRule="auto"/>
        <w:rPr>
          <w:sz w:val="2"/>
        </w:rPr>
      </w:pPr>
    </w:p>
    <w:p w:rsidR="00EB2ACE" w:rsidRPr="00CD352B" w:rsidRDefault="00EB2ACE" w:rsidP="00F10316">
      <w:pPr>
        <w:pBdr>
          <w:top w:val="thinThickSmallGap" w:sz="24" w:space="1" w:color="auto"/>
          <w:left w:val="thinThickSmallGap" w:sz="24" w:space="4" w:color="auto"/>
          <w:bottom w:val="thickThinSmallGap" w:sz="24" w:space="1" w:color="auto"/>
          <w:right w:val="thickThinSmallGap" w:sz="24" w:space="4" w:color="auto"/>
        </w:pBdr>
        <w:tabs>
          <w:tab w:val="left" w:pos="1985"/>
          <w:tab w:val="left" w:leader="dot" w:pos="5387"/>
          <w:tab w:val="left" w:pos="5670"/>
          <w:tab w:val="left" w:leader="dot" w:pos="8647"/>
        </w:tabs>
        <w:jc w:val="center"/>
        <w:rPr>
          <w:b/>
        </w:rPr>
      </w:pPr>
      <w:r w:rsidRPr="00CD352B">
        <w:rPr>
          <w:b/>
        </w:rPr>
        <w:t>PRINT DECISION NOTICE</w:t>
      </w:r>
    </w:p>
    <w:p w:rsidR="00EB2ACE" w:rsidRPr="00CD352B" w:rsidRDefault="00EB2ACE" w:rsidP="00F10316">
      <w:pPr>
        <w:pBdr>
          <w:top w:val="thinThickSmallGap" w:sz="24" w:space="1" w:color="auto"/>
          <w:left w:val="thinThickSmallGap" w:sz="24" w:space="4" w:color="auto"/>
          <w:bottom w:val="thickThinSmallGap" w:sz="24" w:space="1" w:color="auto"/>
          <w:right w:val="thickThinSmallGap" w:sz="24" w:space="4" w:color="auto"/>
        </w:pBdr>
        <w:tabs>
          <w:tab w:val="left" w:pos="1985"/>
          <w:tab w:val="left" w:leader="dot" w:pos="5387"/>
          <w:tab w:val="left" w:pos="5670"/>
          <w:tab w:val="left" w:leader="dot" w:pos="8647"/>
        </w:tabs>
        <w:spacing w:line="276" w:lineRule="auto"/>
      </w:pPr>
      <w:r w:rsidRPr="00CD352B">
        <w:t xml:space="preserve">Proof-read by: </w:t>
      </w:r>
      <w:r w:rsidRPr="00CD352B">
        <w:tab/>
      </w:r>
      <w:r w:rsidRPr="00CD352B">
        <w:tab/>
      </w:r>
      <w:r w:rsidRPr="00CD352B">
        <w:tab/>
        <w:t xml:space="preserve">Date: </w:t>
      </w:r>
      <w:r w:rsidRPr="00CD352B">
        <w:tab/>
      </w:r>
    </w:p>
    <w:p w:rsidR="00EB2ACE" w:rsidRPr="00CD352B" w:rsidRDefault="00EB2ACE" w:rsidP="00F10316">
      <w:pPr>
        <w:pBdr>
          <w:top w:val="thinThickSmallGap" w:sz="24" w:space="1" w:color="auto"/>
          <w:left w:val="thinThickSmallGap" w:sz="24" w:space="4" w:color="auto"/>
          <w:bottom w:val="thickThinSmallGap" w:sz="24" w:space="1" w:color="auto"/>
          <w:right w:val="thickThinSmallGap" w:sz="24" w:space="4" w:color="auto"/>
        </w:pBdr>
        <w:tabs>
          <w:tab w:val="left" w:pos="1985"/>
          <w:tab w:val="left" w:leader="dot" w:pos="5387"/>
          <w:tab w:val="left" w:pos="5670"/>
          <w:tab w:val="left" w:leader="dot" w:pos="8647"/>
        </w:tabs>
        <w:spacing w:line="276" w:lineRule="auto"/>
      </w:pPr>
      <w:r w:rsidRPr="00CD352B">
        <w:t xml:space="preserve">Final Check by: </w:t>
      </w:r>
      <w:r w:rsidRPr="00CD352B">
        <w:tab/>
      </w:r>
      <w:r w:rsidRPr="00CD352B">
        <w:tab/>
      </w:r>
      <w:r w:rsidR="00CD352B" w:rsidRPr="00CD352B">
        <w:tab/>
      </w:r>
      <w:r w:rsidRPr="00CD352B">
        <w:t xml:space="preserve">Date: </w:t>
      </w:r>
      <w:r w:rsidRPr="00CD352B">
        <w:tab/>
      </w:r>
    </w:p>
    <w:p w:rsidR="00EB2ACE" w:rsidRPr="00CD352B" w:rsidRDefault="00EB2ACE" w:rsidP="00F10316">
      <w:pPr>
        <w:pBdr>
          <w:top w:val="thinThickSmallGap" w:sz="24" w:space="1" w:color="auto"/>
          <w:left w:val="thinThickSmallGap" w:sz="24" w:space="4" w:color="auto"/>
          <w:bottom w:val="thickThinSmallGap" w:sz="24" w:space="1" w:color="auto"/>
          <w:right w:val="thickThinSmallGap" w:sz="24" w:space="4" w:color="auto"/>
        </w:pBdr>
        <w:tabs>
          <w:tab w:val="left" w:pos="3119"/>
          <w:tab w:val="left" w:leader="dot" w:pos="6237"/>
        </w:tabs>
        <w:spacing w:line="276" w:lineRule="auto"/>
      </w:pPr>
      <w:r w:rsidRPr="00CD352B">
        <w:t xml:space="preserve">Decision Notice issued on: </w:t>
      </w:r>
      <w:r w:rsidRPr="00CD352B">
        <w:tab/>
      </w:r>
      <w:r w:rsidRPr="00CD352B">
        <w:tab/>
      </w:r>
    </w:p>
    <w:p w:rsidR="00EB2ACE" w:rsidRPr="00CD352B" w:rsidRDefault="00EB2ACE" w:rsidP="00F10316">
      <w:pPr>
        <w:pBdr>
          <w:top w:val="thinThickSmallGap" w:sz="24" w:space="1" w:color="auto"/>
          <w:left w:val="thinThickSmallGap" w:sz="24" w:space="4" w:color="auto"/>
          <w:bottom w:val="thickThinSmallGap" w:sz="24" w:space="1" w:color="auto"/>
          <w:right w:val="thickThinSmallGap" w:sz="24" w:space="4" w:color="auto"/>
        </w:pBdr>
        <w:tabs>
          <w:tab w:val="left" w:pos="3119"/>
          <w:tab w:val="left" w:leader="dot" w:pos="6237"/>
        </w:tabs>
        <w:spacing w:line="276" w:lineRule="auto"/>
      </w:pPr>
      <w:r w:rsidRPr="00CD352B">
        <w:t>Time taken (days)…………………….</w:t>
      </w:r>
    </w:p>
    <w:p w:rsidR="00EB2ACE" w:rsidRDefault="00EB2ACE" w:rsidP="0054660D">
      <w:pPr>
        <w:pStyle w:val="Title"/>
        <w:pBdr>
          <w:top w:val="none" w:sz="0" w:space="0" w:color="auto"/>
          <w:left w:val="none" w:sz="0" w:space="0" w:color="auto"/>
          <w:bottom w:val="none" w:sz="0" w:space="0" w:color="auto"/>
          <w:right w:val="none" w:sz="0" w:space="0" w:color="auto"/>
        </w:pBdr>
        <w:sectPr w:rsidR="00EB2ACE">
          <w:type w:val="continuous"/>
          <w:pgSz w:w="11907" w:h="16840" w:code="9"/>
          <w:pgMar w:top="539" w:right="902" w:bottom="720" w:left="1134" w:header="720" w:footer="720" w:gutter="0"/>
          <w:cols w:space="720"/>
          <w:formProt w:val="0"/>
        </w:sectPr>
      </w:pPr>
      <w:r>
        <w:br w:type="page"/>
      </w:r>
    </w:p>
    <w:p w:rsidR="0054660D" w:rsidRPr="007C6D1D" w:rsidRDefault="0054660D" w:rsidP="0054660D">
      <w:pPr>
        <w:pStyle w:val="Title"/>
        <w:pBdr>
          <w:top w:val="none" w:sz="0" w:space="0" w:color="auto"/>
          <w:left w:val="none" w:sz="0" w:space="0" w:color="auto"/>
          <w:bottom w:val="none" w:sz="0" w:space="0" w:color="auto"/>
          <w:right w:val="none" w:sz="0" w:space="0" w:color="auto"/>
        </w:pBdr>
      </w:pPr>
      <w:r w:rsidRPr="007C6D1D">
        <w:lastRenderedPageBreak/>
        <w:t xml:space="preserve">Delegated Reports Only </w:t>
      </w:r>
    </w:p>
    <w:p w:rsidR="004C6DFE" w:rsidRPr="009316E2" w:rsidRDefault="004C6DFE" w:rsidP="004C6DFE">
      <w:pPr>
        <w:pBdr>
          <w:top w:val="single" w:sz="24" w:space="1" w:color="FF0000"/>
          <w:left w:val="single" w:sz="24" w:space="4" w:color="FF0000"/>
          <w:bottom w:val="single" w:sz="24" w:space="1" w:color="FF0000"/>
          <w:right w:val="single" w:sz="24" w:space="4" w:color="FF0000"/>
        </w:pBdr>
        <w:spacing w:before="60"/>
        <w:rPr>
          <w:bCs/>
        </w:rPr>
      </w:pPr>
      <w:r w:rsidRPr="004C6DFE">
        <w:rPr>
          <w:b/>
          <w:bCs/>
        </w:rPr>
        <w:t>Application No.</w:t>
      </w:r>
      <w:r w:rsidRPr="004C6DFE">
        <w:rPr>
          <w:b/>
          <w:bCs/>
        </w:rPr>
        <w:tab/>
      </w:r>
      <w:r w:rsidRPr="009316E2">
        <w:rPr>
          <w:bCs/>
        </w:rPr>
        <w:t>16/00040/COU</w:t>
      </w:r>
    </w:p>
    <w:p w:rsidR="00411C61" w:rsidRPr="00411C61" w:rsidRDefault="00411C61" w:rsidP="004C6DFE">
      <w:pPr>
        <w:pBdr>
          <w:top w:val="single" w:sz="24" w:space="1" w:color="FF0000"/>
          <w:left w:val="single" w:sz="24" w:space="4" w:color="FF0000"/>
          <w:bottom w:val="single" w:sz="24" w:space="1" w:color="FF0000"/>
          <w:right w:val="single" w:sz="24" w:space="4" w:color="FF0000"/>
        </w:pBdr>
        <w:spacing w:before="60"/>
        <w:rPr>
          <w:bCs/>
        </w:rPr>
      </w:pPr>
      <w:r>
        <w:rPr>
          <w:b/>
          <w:bCs/>
        </w:rPr>
        <w:t>Address</w:t>
      </w:r>
      <w:r w:rsidRPr="00411C61">
        <w:rPr>
          <w:b/>
          <w:bCs/>
        </w:rPr>
        <w:t>:</w:t>
      </w:r>
      <w:r w:rsidRPr="00411C61">
        <w:rPr>
          <w:b/>
          <w:bCs/>
        </w:rPr>
        <w:tab/>
      </w:r>
      <w:r w:rsidRPr="00411C61">
        <w:rPr>
          <w:bCs/>
        </w:rPr>
        <w:t xml:space="preserve">290 Holderness Road (Ground Floor), Kingston Upon Hull, HU9 2JX, </w:t>
      </w:r>
    </w:p>
    <w:p w:rsidR="00EB39D3" w:rsidRPr="00EB39D3" w:rsidRDefault="00EB39D3" w:rsidP="004C6DFE">
      <w:pPr>
        <w:pBdr>
          <w:top w:val="single" w:sz="24" w:space="1" w:color="FF0000"/>
          <w:left w:val="single" w:sz="24" w:space="4" w:color="FF0000"/>
          <w:bottom w:val="single" w:sz="24" w:space="1" w:color="FF0000"/>
          <w:right w:val="single" w:sz="24" w:space="4" w:color="FF0000"/>
        </w:pBdr>
        <w:spacing w:before="60"/>
        <w:rPr>
          <w:bCs/>
        </w:rPr>
      </w:pPr>
      <w:r w:rsidRPr="00EB39D3">
        <w:rPr>
          <w:b/>
          <w:bCs/>
        </w:rPr>
        <w:t xml:space="preserve">Dates: - </w:t>
      </w:r>
      <w:r w:rsidRPr="00EB39D3">
        <w:rPr>
          <w:b/>
          <w:bCs/>
        </w:rPr>
        <w:tab/>
        <w:t>Neighbour consults expire:</w:t>
      </w:r>
      <w:r w:rsidRPr="00EB39D3">
        <w:rPr>
          <w:b/>
          <w:bCs/>
        </w:rPr>
        <w:tab/>
      </w:r>
      <w:r w:rsidRPr="00EB39D3">
        <w:rPr>
          <w:bCs/>
        </w:rPr>
        <w:t>09.02.2016</w:t>
      </w:r>
    </w:p>
    <w:p w:rsidR="00EB39D3" w:rsidRPr="00EB39D3" w:rsidRDefault="00EB39D3" w:rsidP="00EB39D3">
      <w:pPr>
        <w:pBdr>
          <w:top w:val="single" w:sz="24" w:space="1" w:color="FF0000"/>
          <w:left w:val="single" w:sz="24" w:space="4" w:color="FF0000"/>
          <w:bottom w:val="single" w:sz="24" w:space="1" w:color="FF0000"/>
          <w:right w:val="single" w:sz="24" w:space="4" w:color="FF0000"/>
        </w:pBdr>
        <w:spacing w:before="60"/>
        <w:rPr>
          <w:b/>
          <w:bCs/>
        </w:rPr>
      </w:pPr>
      <w:r w:rsidRPr="00EB39D3">
        <w:rPr>
          <w:b/>
          <w:bCs/>
        </w:rPr>
        <w:tab/>
      </w:r>
      <w:r w:rsidRPr="00EB39D3">
        <w:rPr>
          <w:b/>
          <w:bCs/>
        </w:rPr>
        <w:tab/>
        <w:t>Site notice consults expire:</w:t>
      </w:r>
      <w:r w:rsidRPr="00EB39D3">
        <w:rPr>
          <w:b/>
          <w:bCs/>
        </w:rPr>
        <w:tab/>
      </w:r>
      <w:r w:rsidRPr="00EB39D3">
        <w:rPr>
          <w:bCs/>
        </w:rPr>
        <w:t>16.02.2016</w:t>
      </w:r>
    </w:p>
    <w:p w:rsidR="00EB39D3" w:rsidRPr="00EB39D3" w:rsidRDefault="00EB39D3" w:rsidP="00EB39D3">
      <w:pPr>
        <w:pBdr>
          <w:top w:val="single" w:sz="24" w:space="1" w:color="FF0000"/>
          <w:left w:val="single" w:sz="24" w:space="4" w:color="FF0000"/>
          <w:bottom w:val="single" w:sz="24" w:space="1" w:color="FF0000"/>
          <w:right w:val="single" w:sz="24" w:space="4" w:color="FF0000"/>
        </w:pBdr>
        <w:spacing w:before="60"/>
        <w:rPr>
          <w:bCs/>
        </w:rPr>
      </w:pPr>
      <w:r w:rsidRPr="00EB39D3">
        <w:rPr>
          <w:b/>
          <w:bCs/>
        </w:rPr>
        <w:tab/>
      </w:r>
      <w:r w:rsidRPr="00EB39D3">
        <w:rPr>
          <w:b/>
          <w:bCs/>
        </w:rPr>
        <w:tab/>
        <w:t>Press consults expire:</w:t>
      </w:r>
      <w:r w:rsidRPr="00EB39D3">
        <w:rPr>
          <w:b/>
          <w:bCs/>
        </w:rPr>
        <w:tab/>
      </w:r>
      <w:r w:rsidRPr="00EB39D3">
        <w:rPr>
          <w:b/>
          <w:bCs/>
        </w:rPr>
        <w:tab/>
      </w:r>
    </w:p>
    <w:p w:rsidR="00EB39D3" w:rsidRPr="00EB39D3" w:rsidRDefault="00EB39D3" w:rsidP="00EB39D3">
      <w:pPr>
        <w:pBdr>
          <w:top w:val="single" w:sz="24" w:space="1" w:color="FF0000"/>
          <w:left w:val="single" w:sz="24" w:space="4" w:color="FF0000"/>
          <w:bottom w:val="single" w:sz="24" w:space="1" w:color="FF0000"/>
          <w:right w:val="single" w:sz="24" w:space="4" w:color="FF0000"/>
        </w:pBdr>
        <w:spacing w:before="60"/>
        <w:rPr>
          <w:bCs/>
        </w:rPr>
      </w:pPr>
      <w:r w:rsidRPr="00EB39D3">
        <w:rPr>
          <w:b/>
          <w:bCs/>
        </w:rPr>
        <w:tab/>
      </w:r>
      <w:r w:rsidRPr="00EB39D3">
        <w:rPr>
          <w:b/>
          <w:bCs/>
        </w:rPr>
        <w:tab/>
        <w:t>Date on Weekly List:</w:t>
      </w:r>
      <w:r w:rsidRPr="00EB39D3">
        <w:rPr>
          <w:b/>
          <w:bCs/>
        </w:rPr>
        <w:tab/>
      </w:r>
      <w:r w:rsidRPr="00EB39D3">
        <w:rPr>
          <w:b/>
          <w:bCs/>
        </w:rPr>
        <w:tab/>
      </w:r>
      <w:r w:rsidRPr="00EB39D3">
        <w:rPr>
          <w:bCs/>
        </w:rPr>
        <w:t>15.01.2016</w:t>
      </w:r>
    </w:p>
    <w:p w:rsidR="00EB39D3" w:rsidRPr="00EB39D3" w:rsidRDefault="00EB39D3" w:rsidP="00EB39D3">
      <w:pPr>
        <w:pBdr>
          <w:top w:val="single" w:sz="24" w:space="1" w:color="FF0000"/>
          <w:left w:val="single" w:sz="24" w:space="4" w:color="FF0000"/>
          <w:bottom w:val="single" w:sz="24" w:space="1" w:color="FF0000"/>
          <w:right w:val="single" w:sz="24" w:space="4" w:color="FF0000"/>
        </w:pBdr>
        <w:spacing w:before="60"/>
        <w:rPr>
          <w:b/>
          <w:bCs/>
        </w:rPr>
      </w:pPr>
      <w:r w:rsidRPr="00EB39D3">
        <w:rPr>
          <w:b/>
          <w:bCs/>
        </w:rPr>
        <w:tab/>
      </w:r>
      <w:r w:rsidRPr="00EB39D3">
        <w:rPr>
          <w:b/>
          <w:bCs/>
        </w:rPr>
        <w:tab/>
        <w:t>Target date</w:t>
      </w:r>
      <w:r w:rsidRPr="00EB39D3">
        <w:rPr>
          <w:b/>
          <w:bCs/>
        </w:rPr>
        <w:tab/>
      </w:r>
      <w:r w:rsidRPr="00EB39D3">
        <w:rPr>
          <w:b/>
          <w:bCs/>
        </w:rPr>
        <w:tab/>
      </w:r>
      <w:r w:rsidRPr="00EB39D3">
        <w:rPr>
          <w:b/>
          <w:bCs/>
        </w:rPr>
        <w:tab/>
      </w:r>
      <w:r w:rsidRPr="00EB39D3">
        <w:rPr>
          <w:b/>
          <w:bCs/>
        </w:rPr>
        <w:tab/>
      </w:r>
      <w:r w:rsidRPr="00EB39D3">
        <w:rPr>
          <w:bCs/>
        </w:rPr>
        <w:t>01.03.2016</w:t>
      </w:r>
    </w:p>
    <w:p w:rsidR="00057BC2" w:rsidRDefault="00057BC2" w:rsidP="00057BC2">
      <w:pPr>
        <w:pBdr>
          <w:left w:val="single" w:sz="24" w:space="4" w:color="FF0000"/>
          <w:bottom w:val="single" w:sz="24" w:space="1" w:color="FF0000"/>
          <w:right w:val="single" w:sz="24" w:space="4" w:color="FF0000"/>
        </w:pBdr>
        <w:spacing w:before="60"/>
        <w:rPr>
          <w:b/>
          <w:bCs/>
        </w:rPr>
      </w:pPr>
      <w:r>
        <w:rPr>
          <w:b/>
          <w:bCs/>
        </w:rPr>
        <w:t xml:space="preserve">Member/Area Committee comment received </w:t>
      </w:r>
    </w:p>
    <w:p w:rsidR="00057BC2" w:rsidRPr="001223C5" w:rsidRDefault="00057BC2" w:rsidP="00057BC2">
      <w:pPr>
        <w:pBdr>
          <w:left w:val="single" w:sz="24" w:space="4" w:color="FF0000"/>
          <w:bottom w:val="single" w:sz="24" w:space="1" w:color="FF0000"/>
          <w:right w:val="single" w:sz="24" w:space="4" w:color="FF0000"/>
        </w:pBdr>
        <w:spacing w:before="60"/>
        <w:jc w:val="left"/>
        <w:rPr>
          <w:bCs/>
        </w:rPr>
      </w:pPr>
      <w:r>
        <w:rPr>
          <w:bCs/>
        </w:rPr>
        <w:t xml:space="preserve">No </w:t>
      </w:r>
    </w:p>
    <w:p w:rsidR="00EB39D3" w:rsidRPr="00EB39D3" w:rsidRDefault="00EB39D3" w:rsidP="00EB39D3">
      <w:pPr>
        <w:pBdr>
          <w:top w:val="single" w:sz="24" w:space="1" w:color="FF0000"/>
          <w:left w:val="single" w:sz="24" w:space="4" w:color="FF0000"/>
          <w:bottom w:val="single" w:sz="24" w:space="1" w:color="FF0000"/>
          <w:right w:val="single" w:sz="24" w:space="4" w:color="FF0000"/>
        </w:pBdr>
        <w:spacing w:before="60"/>
        <w:rPr>
          <w:b/>
          <w:bCs/>
        </w:rPr>
      </w:pPr>
      <w:r w:rsidRPr="00EB39D3">
        <w:rPr>
          <w:b/>
          <w:bCs/>
        </w:rPr>
        <w:t>Extension of time agreed to (insert date):</w:t>
      </w:r>
      <w:r w:rsidRPr="00EB39D3">
        <w:rPr>
          <w:b/>
          <w:bCs/>
        </w:rPr>
        <w:tab/>
      </w:r>
    </w:p>
    <w:p w:rsidR="0054660D" w:rsidRPr="007C6D1D" w:rsidRDefault="0054660D" w:rsidP="0054660D">
      <w:pPr>
        <w:pStyle w:val="cpHEAD1"/>
        <w:jc w:val="left"/>
        <w:rPr>
          <w:b w:val="0"/>
          <w:bCs w:val="0"/>
        </w:rPr>
      </w:pPr>
      <w:r w:rsidRPr="007C6D1D">
        <w:t>SUMMARY</w:t>
      </w:r>
    </w:p>
    <w:p w:rsidR="003775F5" w:rsidRDefault="0054660D" w:rsidP="003775F5">
      <w:pPr>
        <w:pStyle w:val="Footer"/>
        <w:tabs>
          <w:tab w:val="clear" w:pos="4320"/>
          <w:tab w:val="clear" w:pos="8640"/>
        </w:tabs>
        <w:jc w:val="left"/>
        <w:rPr>
          <w:sz w:val="34"/>
          <w:szCs w:val="34"/>
        </w:rPr>
      </w:pPr>
      <w:r w:rsidRPr="007C6D1D">
        <w:t>-</w:t>
      </w:r>
      <w:r w:rsidRPr="007C6D1D">
        <w:tab/>
      </w:r>
      <w:r w:rsidR="003775F5" w:rsidRPr="001C575E">
        <w:t>Change of use to amusement centre</w:t>
      </w:r>
      <w:r w:rsidR="003775F5" w:rsidRPr="001C575E">
        <w:rPr>
          <w:sz w:val="34"/>
          <w:szCs w:val="34"/>
        </w:rPr>
        <w:t xml:space="preserve"> </w:t>
      </w:r>
      <w:r w:rsidR="003775F5">
        <w:rPr>
          <w:sz w:val="34"/>
          <w:szCs w:val="34"/>
        </w:rPr>
        <w:t xml:space="preserve">- </w:t>
      </w:r>
      <w:r w:rsidR="003775F5" w:rsidRPr="003775F5">
        <w:t>resub</w:t>
      </w:r>
    </w:p>
    <w:p w:rsidR="0054660D" w:rsidRPr="007C6D1D" w:rsidRDefault="0054660D" w:rsidP="003775F5">
      <w:pPr>
        <w:pStyle w:val="Footer"/>
        <w:tabs>
          <w:tab w:val="clear" w:pos="4320"/>
          <w:tab w:val="clear" w:pos="8640"/>
        </w:tabs>
        <w:jc w:val="left"/>
      </w:pPr>
      <w:r w:rsidRPr="007C6D1D">
        <w:t>-</w:t>
      </w:r>
      <w:r w:rsidRPr="007C6D1D">
        <w:tab/>
        <w:t>No objections received.</w:t>
      </w:r>
    </w:p>
    <w:p w:rsidR="0054660D" w:rsidRPr="007C6D1D" w:rsidRDefault="0054660D" w:rsidP="00CC56E1">
      <w:r w:rsidRPr="007C6D1D">
        <w:t>-</w:t>
      </w:r>
      <w:r w:rsidRPr="007C6D1D">
        <w:tab/>
        <w:t>Recommended for conditional approval.</w:t>
      </w:r>
    </w:p>
    <w:p w:rsidR="0054660D" w:rsidRPr="007C6D1D" w:rsidRDefault="0054660D" w:rsidP="0054660D">
      <w:pPr>
        <w:pStyle w:val="cpHEAD1"/>
        <w:jc w:val="left"/>
      </w:pPr>
      <w:r w:rsidRPr="007C6D1D">
        <w:t>SITE</w:t>
      </w:r>
    </w:p>
    <w:p w:rsidR="003775F5" w:rsidRDefault="003775F5" w:rsidP="003775F5">
      <w:r>
        <w:t xml:space="preserve">A mid terraced 2 storey shop unit located on the south eastern side of the road.  In use as a photo shop (Max Spielman).  No. 292 to the north east is an amusement centre and No. 288, to the south west is also an amusement centre.  There are a variety of shops in this terrace.  </w:t>
      </w:r>
    </w:p>
    <w:p w:rsidR="003775F5" w:rsidRDefault="003775F5" w:rsidP="003775F5">
      <w:r>
        <w:pict>
          <v:shape id="_x0000_i1049" type="#_x0000_t75" style="width:227.05pt;height:170.6pt">
            <v:imagedata r:id="rId8" o:title="20150930_085905" grayscale="t"/>
          </v:shape>
        </w:pict>
      </w:r>
      <w:r>
        <w:tab/>
      </w:r>
      <w:r>
        <w:pict>
          <v:shape id="_x0000_i1050" type="#_x0000_t75" style="width:227.05pt;height:170.6pt">
            <v:imagedata r:id="rId9" o:title="20150930_085931" grayscale="t"/>
          </v:shape>
        </w:pict>
      </w:r>
    </w:p>
    <w:p w:rsidR="003775F5" w:rsidRDefault="003775F5" w:rsidP="003775F5">
      <w:r>
        <w:lastRenderedPageBreak/>
        <w:pict>
          <v:shape id="_x0000_i1051" type="#_x0000_t75" style="width:227.05pt;height:170.6pt">
            <v:imagedata r:id="rId10" o:title="20150930_085935" grayscale="t"/>
          </v:shape>
        </w:pict>
      </w:r>
      <w:r>
        <w:tab/>
      </w:r>
      <w:r>
        <w:pict>
          <v:shape id="_x0000_i1052" type="#_x0000_t75" style="width:227.05pt;height:170.6pt">
            <v:imagedata r:id="rId11" o:title="20150930_085943" grayscale="t"/>
          </v:shape>
        </w:pict>
      </w:r>
    </w:p>
    <w:p w:rsidR="0054660D" w:rsidRPr="007C6D1D" w:rsidRDefault="0054660D" w:rsidP="0054660D">
      <w:pPr>
        <w:pStyle w:val="cpHEAD1"/>
        <w:jc w:val="left"/>
      </w:pPr>
      <w:r w:rsidRPr="007C6D1D">
        <w:t>PROPOSAL</w:t>
      </w:r>
    </w:p>
    <w:p w:rsidR="0054660D" w:rsidRPr="007C6D1D" w:rsidRDefault="0054660D" w:rsidP="00CC56E1">
      <w:r w:rsidRPr="007C6D1D">
        <w:t>Change of use from retail use to amusement centre, bingo and tanning (extension to the existing use at No. 288)</w:t>
      </w:r>
    </w:p>
    <w:p w:rsidR="0054660D" w:rsidRPr="007C6D1D" w:rsidRDefault="0054660D" w:rsidP="00CC56E1">
      <w:r w:rsidRPr="007C6D1D">
        <w:t>(Resubmission - Following ownership details changing)</w:t>
      </w:r>
    </w:p>
    <w:p w:rsidR="0054660D" w:rsidRPr="007C6D1D" w:rsidRDefault="00AE2A51" w:rsidP="0054660D">
      <w:pPr>
        <w:pStyle w:val="cpHEAD1"/>
        <w:jc w:val="left"/>
      </w:pPr>
      <w:r w:rsidRPr="007C6D1D">
        <w:t xml:space="preserve">Relevant </w:t>
      </w:r>
      <w:r w:rsidR="0054660D" w:rsidRPr="007C6D1D">
        <w:t>PLANNING HISTORY</w:t>
      </w:r>
    </w:p>
    <w:p w:rsidR="003775F5" w:rsidRDefault="003775F5" w:rsidP="003775F5">
      <w:r w:rsidRPr="003775F5">
        <w:t>15/01202/COU</w:t>
      </w:r>
      <w:r>
        <w:t xml:space="preserve"> – Approved with Conditions </w:t>
      </w:r>
      <w:r w:rsidRPr="003775F5">
        <w:t xml:space="preserve">17.11.2015 </w:t>
      </w:r>
      <w:r>
        <w:t xml:space="preserve">- </w:t>
      </w:r>
      <w:r w:rsidRPr="003775F5">
        <w:t>Change of use from retail use to amusement centre, bingo and tanning (extension to the existing use at No. 288)</w:t>
      </w:r>
    </w:p>
    <w:p w:rsidR="003775F5" w:rsidRDefault="003775F5" w:rsidP="003775F5">
      <w:r>
        <w:t>288 Holderness Rd</w:t>
      </w:r>
    </w:p>
    <w:p w:rsidR="003775F5" w:rsidRDefault="003775F5" w:rsidP="003775F5">
      <w:r>
        <w:t>03/01212/ADV – Approved with Conditions 30.10.2003 - Display of internally illuminated advertisement.</w:t>
      </w:r>
    </w:p>
    <w:p w:rsidR="003775F5" w:rsidRDefault="003775F5" w:rsidP="003775F5">
      <w:r>
        <w:t>03/01211/FULL – Approved with Conditions 10.10.2003 - 1) Installation of new shopfront including roller shutter 2) Erection of rear extension.</w:t>
      </w:r>
    </w:p>
    <w:p w:rsidR="003775F5" w:rsidRDefault="003775F5" w:rsidP="003775F5">
      <w:r>
        <w:t>03/01124/COU Approved with Conditions 07.10.2003 - Change of use of former retail shop to an amusement centre.</w:t>
      </w:r>
    </w:p>
    <w:p w:rsidR="003775F5" w:rsidRDefault="003775F5" w:rsidP="003775F5">
      <w:r>
        <w:t>292 Holderness Rd</w:t>
      </w:r>
    </w:p>
    <w:p w:rsidR="003775F5" w:rsidRDefault="003775F5" w:rsidP="003775F5">
      <w:r>
        <w:t>86/00528/PF – Approved with Conditions 16.06.1988 - Change of Use from shop to Leisure Centre comprising approximately 46 amusement machines and a snack bar</w:t>
      </w:r>
    </w:p>
    <w:p w:rsidR="0054660D" w:rsidRDefault="003775F5" w:rsidP="003775F5">
      <w:r>
        <w:t>Plus others</w:t>
      </w:r>
    </w:p>
    <w:p w:rsidR="0054660D" w:rsidRPr="007C6D1D" w:rsidRDefault="0054660D" w:rsidP="0054660D">
      <w:pPr>
        <w:pStyle w:val="cpHEAD1"/>
        <w:spacing w:after="120"/>
        <w:jc w:val="left"/>
      </w:pPr>
      <w:r w:rsidRPr="007C6D1D">
        <w:t xml:space="preserve">REPRESENTATIONS </w:t>
      </w:r>
    </w:p>
    <w:p w:rsidR="0054660D" w:rsidRPr="00663853" w:rsidRDefault="00663853" w:rsidP="00CC56E1">
      <w:pPr>
        <w:spacing w:before="0"/>
        <w:rPr>
          <w:u w:val="single"/>
        </w:rPr>
      </w:pPr>
      <w:r w:rsidRPr="00663853">
        <w:rPr>
          <w:u w:val="single"/>
        </w:rPr>
        <w:t>Waste Service</w:t>
      </w:r>
    </w:p>
    <w:p w:rsidR="00663853" w:rsidRPr="007C6D1D" w:rsidRDefault="00663853" w:rsidP="00663853">
      <w:r>
        <w:t>Requires Bins</w:t>
      </w:r>
    </w:p>
    <w:p w:rsidR="0054660D" w:rsidRPr="007C6D1D" w:rsidRDefault="0054660D" w:rsidP="0054660D">
      <w:pPr>
        <w:pStyle w:val="cpHEAD1"/>
        <w:jc w:val="left"/>
      </w:pPr>
      <w:r w:rsidRPr="007C6D1D">
        <w:t>APPLICANT’S CASE</w:t>
      </w:r>
    </w:p>
    <w:p w:rsidR="00663853" w:rsidRPr="00663853" w:rsidRDefault="00663853" w:rsidP="00663853">
      <w:r>
        <w:rPr>
          <w:b/>
          <w:bCs/>
          <w:caps/>
        </w:rPr>
        <w:t xml:space="preserve">Hull City Council </w:t>
      </w:r>
      <w:r w:rsidRPr="00663853">
        <w:t>recently granted planning permission in this case. Since permission was</w:t>
      </w:r>
      <w:r>
        <w:rPr>
          <w:b/>
          <w:bCs/>
          <w:caps/>
        </w:rPr>
        <w:t xml:space="preserve"> </w:t>
      </w:r>
      <w:r w:rsidRPr="00663853">
        <w:t>granted it has come to our attention that William Clark Ltd are not in fact the freehold</w:t>
      </w:r>
      <w:r>
        <w:rPr>
          <w:b/>
          <w:bCs/>
          <w:caps/>
        </w:rPr>
        <w:t xml:space="preserve"> </w:t>
      </w:r>
      <w:r w:rsidRPr="00663853">
        <w:t>owners and the Ownership Certificate supplied was therefore incorrect. The freehold of</w:t>
      </w:r>
      <w:r>
        <w:rPr>
          <w:b/>
          <w:bCs/>
          <w:caps/>
        </w:rPr>
        <w:t xml:space="preserve"> </w:t>
      </w:r>
      <w:r w:rsidRPr="00663853">
        <w:t>the property is owned by the associated company, Teddy Clark Ltd, and the applicants</w:t>
      </w:r>
      <w:r>
        <w:rPr>
          <w:b/>
          <w:bCs/>
          <w:caps/>
        </w:rPr>
        <w:t xml:space="preserve"> </w:t>
      </w:r>
      <w:r w:rsidRPr="00663853">
        <w:t>hold a lease.</w:t>
      </w:r>
    </w:p>
    <w:p w:rsidR="00663853" w:rsidRDefault="00663853" w:rsidP="00663853">
      <w:pPr>
        <w:rPr>
          <w:b/>
          <w:bCs/>
          <w:caps/>
        </w:rPr>
      </w:pPr>
      <w:r w:rsidRPr="00663853">
        <w:lastRenderedPageBreak/>
        <w:t>In the circumstances there is a risk of the permission being challenged and I am therefore</w:t>
      </w:r>
      <w:r>
        <w:rPr>
          <w:b/>
          <w:bCs/>
          <w:caps/>
        </w:rPr>
        <w:t xml:space="preserve"> </w:t>
      </w:r>
      <w:r w:rsidRPr="00663853">
        <w:t>instructed to make a further application for planning permission which is in all respects</w:t>
      </w:r>
      <w:r>
        <w:rPr>
          <w:b/>
          <w:bCs/>
          <w:caps/>
        </w:rPr>
        <w:t xml:space="preserve"> </w:t>
      </w:r>
      <w:r w:rsidRPr="00663853">
        <w:t>(other than the ownership certificate) identical to the earlier one approved under reference</w:t>
      </w:r>
      <w:r>
        <w:rPr>
          <w:b/>
          <w:bCs/>
          <w:caps/>
        </w:rPr>
        <w:t xml:space="preserve"> </w:t>
      </w:r>
      <w:r w:rsidRPr="00663853">
        <w:t xml:space="preserve">15/01202/COU. </w:t>
      </w:r>
    </w:p>
    <w:p w:rsidR="00663853" w:rsidRPr="00663853" w:rsidRDefault="00663853" w:rsidP="00663853">
      <w:pPr>
        <w:pStyle w:val="cpHEAD1"/>
        <w:rPr>
          <w:b w:val="0"/>
          <w:bCs w:val="0"/>
          <w:caps w:val="0"/>
        </w:rPr>
      </w:pPr>
      <w:r w:rsidRPr="00663853">
        <w:rPr>
          <w:b w:val="0"/>
          <w:bCs w:val="0"/>
          <w:caps w:val="0"/>
        </w:rPr>
        <w:t xml:space="preserve">The applicant has </w:t>
      </w:r>
      <w:r>
        <w:rPr>
          <w:b w:val="0"/>
          <w:bCs w:val="0"/>
          <w:caps w:val="0"/>
        </w:rPr>
        <w:t>re-</w:t>
      </w:r>
      <w:r w:rsidRPr="00663853">
        <w:rPr>
          <w:b w:val="0"/>
          <w:bCs w:val="0"/>
          <w:caps w:val="0"/>
        </w:rPr>
        <w:t>submitted the following supporting information:-</w:t>
      </w:r>
    </w:p>
    <w:p w:rsidR="00663853" w:rsidRPr="00663853" w:rsidRDefault="00663853" w:rsidP="00663853">
      <w:pPr>
        <w:pStyle w:val="cpHEAD1"/>
        <w:rPr>
          <w:b w:val="0"/>
          <w:bCs w:val="0"/>
          <w:caps w:val="0"/>
        </w:rPr>
      </w:pPr>
      <w:r w:rsidRPr="00663853">
        <w:rPr>
          <w:b w:val="0"/>
          <w:bCs w:val="0"/>
          <w:caps w:val="0"/>
        </w:rPr>
        <w:t>1.</w:t>
      </w:r>
      <w:r w:rsidRPr="00663853">
        <w:rPr>
          <w:b w:val="0"/>
          <w:bCs w:val="0"/>
          <w:caps w:val="0"/>
        </w:rPr>
        <w:tab/>
        <w:t>The application premises lie between 2 amusement centres run by different operators and the property is owned by the applicant. Obviously the proposal is for an expansion of an existing business not a new amusement centre.</w:t>
      </w:r>
    </w:p>
    <w:p w:rsidR="00663853" w:rsidRPr="00663853" w:rsidRDefault="00663853" w:rsidP="00663853">
      <w:pPr>
        <w:pStyle w:val="cpHEAD1"/>
        <w:rPr>
          <w:b w:val="0"/>
          <w:bCs w:val="0"/>
          <w:caps w:val="0"/>
        </w:rPr>
      </w:pPr>
      <w:r w:rsidRPr="00663853">
        <w:rPr>
          <w:b w:val="0"/>
          <w:bCs w:val="0"/>
          <w:caps w:val="0"/>
        </w:rPr>
        <w:t>2.</w:t>
      </w:r>
      <w:r w:rsidRPr="00663853">
        <w:rPr>
          <w:b w:val="0"/>
          <w:bCs w:val="0"/>
          <w:caps w:val="0"/>
        </w:rPr>
        <w:tab/>
        <w:t>The ground floor uses in the area and in this block are typically what is found in a district centre with a predominance of retail uses. There are presently 6 retail uses in the block (this would fall to 5 if the proposal is allowed), 1 x A2, 1 x A5 and two amusement centres (including the applicants which also has bingo and a popular tanning facility.</w:t>
      </w:r>
    </w:p>
    <w:p w:rsidR="00663853" w:rsidRPr="00663853" w:rsidRDefault="00663853" w:rsidP="00663853">
      <w:pPr>
        <w:pStyle w:val="cpHEAD1"/>
        <w:rPr>
          <w:b w:val="0"/>
          <w:bCs w:val="0"/>
          <w:caps w:val="0"/>
        </w:rPr>
      </w:pPr>
      <w:r w:rsidRPr="00663853">
        <w:rPr>
          <w:b w:val="0"/>
          <w:bCs w:val="0"/>
          <w:caps w:val="0"/>
        </w:rPr>
        <w:t>3.</w:t>
      </w:r>
      <w:r w:rsidRPr="00663853">
        <w:rPr>
          <w:b w:val="0"/>
          <w:bCs w:val="0"/>
          <w:caps w:val="0"/>
        </w:rPr>
        <w:tab/>
        <w:t>This proposal is part of a £250,000 refurbishment of Teddys premises; a substantial investment and vote of confidence in this centre by a major locally based employer.</w:t>
      </w:r>
    </w:p>
    <w:p w:rsidR="00663853" w:rsidRPr="00663853" w:rsidRDefault="00663853" w:rsidP="00663853">
      <w:pPr>
        <w:pStyle w:val="cpHEAD1"/>
        <w:rPr>
          <w:b w:val="0"/>
          <w:bCs w:val="0"/>
          <w:caps w:val="0"/>
        </w:rPr>
      </w:pPr>
      <w:r w:rsidRPr="00663853">
        <w:rPr>
          <w:b w:val="0"/>
          <w:bCs w:val="0"/>
          <w:caps w:val="0"/>
        </w:rPr>
        <w:t>4.</w:t>
      </w:r>
      <w:r w:rsidRPr="00663853">
        <w:rPr>
          <w:b w:val="0"/>
          <w:bCs w:val="0"/>
          <w:caps w:val="0"/>
        </w:rPr>
        <w:tab/>
        <w:t>The proposal will (among other things) give enhanced access to the tanning facility.</w:t>
      </w:r>
    </w:p>
    <w:p w:rsidR="00663853" w:rsidRPr="00663853" w:rsidRDefault="00663853" w:rsidP="00663853">
      <w:pPr>
        <w:pStyle w:val="cpHEAD1"/>
        <w:rPr>
          <w:b w:val="0"/>
          <w:bCs w:val="0"/>
          <w:caps w:val="0"/>
        </w:rPr>
      </w:pPr>
      <w:r w:rsidRPr="00663853">
        <w:rPr>
          <w:b w:val="0"/>
          <w:bCs w:val="0"/>
          <w:caps w:val="0"/>
        </w:rPr>
        <w:t>5.</w:t>
      </w:r>
      <w:r w:rsidRPr="00663853">
        <w:rPr>
          <w:b w:val="0"/>
          <w:bCs w:val="0"/>
          <w:caps w:val="0"/>
        </w:rPr>
        <w:tab/>
        <w:t>Max Spielmann have a lease which runs to June 2016.  It is not intended to displace them before the end of the lease they signed up to.  The applicant is the freeholder.</w:t>
      </w:r>
    </w:p>
    <w:p w:rsidR="00663853" w:rsidRPr="00663853" w:rsidRDefault="00663853" w:rsidP="00663853">
      <w:pPr>
        <w:pStyle w:val="cpHEAD1"/>
        <w:rPr>
          <w:b w:val="0"/>
          <w:bCs w:val="0"/>
          <w:caps w:val="0"/>
        </w:rPr>
      </w:pPr>
      <w:r w:rsidRPr="00663853">
        <w:rPr>
          <w:b w:val="0"/>
          <w:bCs w:val="0"/>
          <w:caps w:val="0"/>
        </w:rPr>
        <w:t>6.</w:t>
      </w:r>
      <w:r w:rsidRPr="00663853">
        <w:rPr>
          <w:b w:val="0"/>
          <w:bCs w:val="0"/>
          <w:caps w:val="0"/>
        </w:rPr>
        <w:tab/>
        <w:t>Our planning statement sets out the overall planning policy position in a more balanced way and considers all relevant local policies.  We say the only conclusion one could come to looking at that overall position is that the proposal accords with the development plan and therefore enjoys a presumption in its favour.</w:t>
      </w:r>
    </w:p>
    <w:p w:rsidR="00663853" w:rsidRPr="00663853" w:rsidRDefault="00663853" w:rsidP="00663853">
      <w:pPr>
        <w:pStyle w:val="cpHEAD1"/>
        <w:rPr>
          <w:b w:val="0"/>
          <w:bCs w:val="0"/>
          <w:caps w:val="0"/>
        </w:rPr>
      </w:pPr>
      <w:r w:rsidRPr="00663853">
        <w:rPr>
          <w:b w:val="0"/>
          <w:bCs w:val="0"/>
          <w:caps w:val="0"/>
        </w:rPr>
        <w:t>7.</w:t>
      </w:r>
      <w:r w:rsidRPr="00663853">
        <w:rPr>
          <w:b w:val="0"/>
          <w:bCs w:val="0"/>
          <w:caps w:val="0"/>
        </w:rPr>
        <w:tab/>
        <w:t>Although it is suggested the area is 'characterised' by (inter alia) amusement centres you will, no doubt, be aware that the number, frontage and floorspace of amusement centres (including those operated by the applicant) in Holderness Road has declined considerably in recent years.</w:t>
      </w:r>
    </w:p>
    <w:p w:rsidR="00663853" w:rsidRPr="00663853" w:rsidRDefault="00663853" w:rsidP="00663853">
      <w:pPr>
        <w:pStyle w:val="cpHEAD1"/>
        <w:rPr>
          <w:b w:val="0"/>
          <w:bCs w:val="0"/>
          <w:caps w:val="0"/>
        </w:rPr>
      </w:pPr>
      <w:r w:rsidRPr="00663853">
        <w:rPr>
          <w:b w:val="0"/>
          <w:bCs w:val="0"/>
          <w:caps w:val="0"/>
        </w:rPr>
        <w:t>8.</w:t>
      </w:r>
      <w:r w:rsidRPr="00663853">
        <w:rPr>
          <w:b w:val="0"/>
          <w:bCs w:val="0"/>
          <w:caps w:val="0"/>
        </w:rPr>
        <w:tab/>
        <w:t>Should the tenant wish to retain representation in the centre there are ample opportunities in the form of shops which are vacant and/or on the market at present.</w:t>
      </w:r>
    </w:p>
    <w:p w:rsidR="00663853" w:rsidRPr="00663853" w:rsidRDefault="00663853" w:rsidP="00663853">
      <w:pPr>
        <w:pStyle w:val="cpHEAD1"/>
        <w:rPr>
          <w:b w:val="0"/>
          <w:bCs w:val="0"/>
          <w:caps w:val="0"/>
        </w:rPr>
      </w:pPr>
      <w:r w:rsidRPr="00663853">
        <w:rPr>
          <w:b w:val="0"/>
          <w:bCs w:val="0"/>
          <w:caps w:val="0"/>
        </w:rPr>
        <w:t>9.</w:t>
      </w:r>
      <w:r w:rsidRPr="00663853">
        <w:rPr>
          <w:b w:val="0"/>
          <w:bCs w:val="0"/>
          <w:caps w:val="0"/>
        </w:rPr>
        <w:tab/>
        <w:t>The floorspace (and frontage) involved in this case is very small indeed as will be apparent from the application plans and forms (57 sq metres gross).</w:t>
      </w:r>
    </w:p>
    <w:p w:rsidR="00663853" w:rsidRPr="007C6D1D" w:rsidRDefault="00663853" w:rsidP="00663853">
      <w:pPr>
        <w:pStyle w:val="cpHEAD1"/>
        <w:jc w:val="left"/>
      </w:pPr>
      <w:r w:rsidRPr="007C6D1D">
        <w:t>PLANNING FRAMEWORK</w:t>
      </w:r>
    </w:p>
    <w:p w:rsidR="00663853" w:rsidRPr="007C6D1D" w:rsidRDefault="00663853" w:rsidP="00663853">
      <w:pPr>
        <w:jc w:val="left"/>
      </w:pPr>
      <w:r w:rsidRPr="007C6D1D">
        <w:rPr>
          <w:b/>
          <w:bCs/>
        </w:rPr>
        <w:t>Joint Structure Plan (June 2005): -</w:t>
      </w:r>
    </w:p>
    <w:p w:rsidR="00663853" w:rsidRPr="007C6D1D" w:rsidRDefault="00663853" w:rsidP="00663853">
      <w:pPr>
        <w:jc w:val="left"/>
      </w:pPr>
      <w:r w:rsidRPr="007C6D1D">
        <w:t>None directly relevant</w:t>
      </w:r>
    </w:p>
    <w:p w:rsidR="00663853" w:rsidRPr="007C6D1D" w:rsidRDefault="00663853" w:rsidP="00663853">
      <w:pPr>
        <w:rPr>
          <w:b/>
          <w:bCs/>
        </w:rPr>
      </w:pPr>
      <w:r w:rsidRPr="007C6D1D">
        <w:rPr>
          <w:b/>
          <w:bCs/>
        </w:rPr>
        <w:t>Local Plan (May 2000 - saved policies 27 September 2007): -</w:t>
      </w:r>
    </w:p>
    <w:p w:rsidR="00663853" w:rsidRPr="000842EF" w:rsidRDefault="00663853" w:rsidP="00663853">
      <w:pPr>
        <w:rPr>
          <w:szCs w:val="28"/>
        </w:rPr>
      </w:pPr>
      <w:r w:rsidRPr="000842EF">
        <w:rPr>
          <w:szCs w:val="28"/>
        </w:rPr>
        <w:t xml:space="preserve">Identified in the Local Plan as </w:t>
      </w:r>
      <w:r>
        <w:rPr>
          <w:szCs w:val="28"/>
        </w:rPr>
        <w:t>a</w:t>
      </w:r>
      <w:r w:rsidRPr="000842EF">
        <w:rPr>
          <w:szCs w:val="28"/>
        </w:rPr>
        <w:t xml:space="preserve"> District Shopping Centre</w:t>
      </w:r>
    </w:p>
    <w:p w:rsidR="00663853" w:rsidRPr="000842EF" w:rsidRDefault="00663853" w:rsidP="00663853">
      <w:pPr>
        <w:rPr>
          <w:szCs w:val="28"/>
        </w:rPr>
      </w:pPr>
      <w:r w:rsidRPr="000842EF">
        <w:rPr>
          <w:szCs w:val="28"/>
        </w:rPr>
        <w:t>SI shopping development allowed</w:t>
      </w:r>
    </w:p>
    <w:p w:rsidR="00663853" w:rsidRPr="000842EF" w:rsidRDefault="00663853" w:rsidP="00663853">
      <w:pPr>
        <w:rPr>
          <w:szCs w:val="28"/>
        </w:rPr>
      </w:pPr>
      <w:r w:rsidRPr="000842EF">
        <w:rPr>
          <w:szCs w:val="28"/>
        </w:rPr>
        <w:t>S2 - Existing shopping centres supported.</w:t>
      </w:r>
    </w:p>
    <w:p w:rsidR="00663853" w:rsidRPr="000842EF" w:rsidRDefault="00663853" w:rsidP="00663853">
      <w:pPr>
        <w:rPr>
          <w:szCs w:val="28"/>
        </w:rPr>
      </w:pPr>
      <w:r w:rsidRPr="000842EF">
        <w:rPr>
          <w:szCs w:val="28"/>
        </w:rPr>
        <w:t>S5 - Shopping development allowed in existing shopping centres if it does not undermine vitality/viability of a shopping centre.</w:t>
      </w:r>
    </w:p>
    <w:p w:rsidR="00663853" w:rsidRPr="000842EF" w:rsidRDefault="00663853" w:rsidP="00663853">
      <w:pPr>
        <w:rPr>
          <w:szCs w:val="28"/>
        </w:rPr>
      </w:pPr>
      <w:r w:rsidRPr="000842EF">
        <w:rPr>
          <w:szCs w:val="28"/>
        </w:rPr>
        <w:lastRenderedPageBreak/>
        <w:t xml:space="preserve">CF6 - Community facility development within shopping centres allowed if: </w:t>
      </w:r>
    </w:p>
    <w:p w:rsidR="00663853" w:rsidRPr="000842EF" w:rsidRDefault="00663853" w:rsidP="00663853">
      <w:pPr>
        <w:rPr>
          <w:szCs w:val="28"/>
        </w:rPr>
      </w:pPr>
      <w:r w:rsidRPr="000842EF">
        <w:rPr>
          <w:szCs w:val="28"/>
        </w:rPr>
        <w:t>(i)</w:t>
      </w:r>
      <w:r w:rsidRPr="000842EF">
        <w:rPr>
          <w:szCs w:val="28"/>
        </w:rPr>
        <w:tab/>
        <w:t xml:space="preserve">It does not undermine shopping function of centre </w:t>
      </w:r>
    </w:p>
    <w:p w:rsidR="00663853" w:rsidRDefault="00663853" w:rsidP="00663853">
      <w:pPr>
        <w:rPr>
          <w:szCs w:val="28"/>
        </w:rPr>
      </w:pPr>
      <w:r w:rsidRPr="000842EF">
        <w:rPr>
          <w:szCs w:val="28"/>
        </w:rPr>
        <w:t>(ii)</w:t>
      </w:r>
      <w:r w:rsidRPr="000842EF">
        <w:rPr>
          <w:szCs w:val="28"/>
        </w:rPr>
        <w:tab/>
        <w:t>ground floor frontage compatible with character of area.</w:t>
      </w:r>
    </w:p>
    <w:p w:rsidR="00663853" w:rsidRPr="00C42294" w:rsidRDefault="00663853" w:rsidP="00663853">
      <w:pPr>
        <w:rPr>
          <w:b/>
        </w:rPr>
      </w:pPr>
      <w:r w:rsidRPr="00C42294">
        <w:rPr>
          <w:b/>
        </w:rPr>
        <w:t>Area Action Plans</w:t>
      </w:r>
    </w:p>
    <w:p w:rsidR="00663853" w:rsidRDefault="00663853" w:rsidP="00663853">
      <w:pPr>
        <w:rPr>
          <w:szCs w:val="28"/>
        </w:rPr>
      </w:pPr>
      <w:r w:rsidRPr="00C42294">
        <w:rPr>
          <w:szCs w:val="28"/>
        </w:rPr>
        <w:t>Holderness Road Corridor Area Action Plan (March 2011)</w:t>
      </w:r>
    </w:p>
    <w:p w:rsidR="00663853" w:rsidRDefault="00663853" w:rsidP="00663853">
      <w:pPr>
        <w:rPr>
          <w:szCs w:val="28"/>
        </w:rPr>
      </w:pPr>
      <w:r>
        <w:rPr>
          <w:szCs w:val="28"/>
        </w:rPr>
        <w:t>Located in the Holderness Road District Centre</w:t>
      </w:r>
    </w:p>
    <w:p w:rsidR="00663853" w:rsidRPr="009F3374" w:rsidRDefault="00663853" w:rsidP="00663853">
      <w:r w:rsidRPr="009F3374">
        <w:t>HRNBR5: Economic Development</w:t>
      </w:r>
    </w:p>
    <w:p w:rsidR="00663853" w:rsidRPr="009F3374" w:rsidRDefault="00663853" w:rsidP="00663853">
      <w:r w:rsidRPr="009F3374">
        <w:t>The vitality and viability of the Holderness Road District Centre will be maintained and enhanced …</w:t>
      </w:r>
    </w:p>
    <w:p w:rsidR="00663853" w:rsidRPr="007C6D1D" w:rsidRDefault="00663853" w:rsidP="00663853">
      <w:pPr>
        <w:rPr>
          <w:b/>
          <w:bCs/>
        </w:rPr>
      </w:pPr>
      <w:r w:rsidRPr="007C6D1D">
        <w:rPr>
          <w:b/>
          <w:bCs/>
        </w:rPr>
        <w:t>Other Material Considerations:-</w:t>
      </w:r>
    </w:p>
    <w:p w:rsidR="00663853" w:rsidRDefault="00663853" w:rsidP="00663853">
      <w:r w:rsidRPr="000842EF">
        <w:t>NPPF6 Ensure the vitality of town centres (paras 23 to 27).</w:t>
      </w:r>
    </w:p>
    <w:p w:rsidR="00663853" w:rsidRPr="007C6D1D" w:rsidRDefault="00663853" w:rsidP="00663853">
      <w:pPr>
        <w:rPr>
          <w:b/>
          <w:bCs/>
        </w:rPr>
      </w:pPr>
      <w:r w:rsidRPr="007C6D1D">
        <w:rPr>
          <w:b/>
          <w:bCs/>
        </w:rPr>
        <w:t>National Planning Policy Framework</w:t>
      </w:r>
    </w:p>
    <w:p w:rsidR="00663853" w:rsidRPr="007C6D1D" w:rsidRDefault="00663853" w:rsidP="00663853">
      <w:r w:rsidRPr="007C6D1D">
        <w:t>None directly relevant</w:t>
      </w:r>
    </w:p>
    <w:p w:rsidR="00663853" w:rsidRPr="000842EF" w:rsidRDefault="00663853" w:rsidP="00663853">
      <w:pPr>
        <w:rPr>
          <w:b/>
          <w:bCs/>
        </w:rPr>
      </w:pPr>
      <w:r w:rsidRPr="000842EF">
        <w:rPr>
          <w:b/>
          <w:bCs/>
        </w:rPr>
        <w:t>Safer Places- the Planning System and Crime Prevention (ODPM/Home Office, 2003)</w:t>
      </w:r>
    </w:p>
    <w:p w:rsidR="00663853" w:rsidRPr="007C6D1D" w:rsidRDefault="00663853" w:rsidP="00663853">
      <w:r w:rsidRPr="000842EF">
        <w:rPr>
          <w:color w:val="292526"/>
        </w:rPr>
        <w:t>Where proposed development would undermine crime prevention or the promotion of community safety and the concerns are relevant to land use planning, the application could be refused planning permission where refusal is consistent with the development plan</w:t>
      </w:r>
    </w:p>
    <w:p w:rsidR="00663853" w:rsidRPr="007C6D1D" w:rsidRDefault="00663853" w:rsidP="00663853">
      <w:pPr>
        <w:pStyle w:val="cpHEAD1"/>
        <w:jc w:val="left"/>
      </w:pPr>
      <w:r w:rsidRPr="007C6D1D">
        <w:t>PLANNING APPRAISAL</w:t>
      </w:r>
    </w:p>
    <w:p w:rsidR="00663853" w:rsidRDefault="00663853" w:rsidP="00663853">
      <w:r>
        <w:t>This is a resubmission from the application approved in November 2015.  To provide legal certainty the application has been re-submitted due to an error in the ownership identification.  This does not affect the planning merits and the circumstances and policy have not changed since November 2015.</w:t>
      </w:r>
    </w:p>
    <w:p w:rsidR="00663853" w:rsidRDefault="00663853" w:rsidP="00663853">
      <w:bookmarkStart w:id="0" w:name="_GoBack"/>
      <w:bookmarkEnd w:id="0"/>
      <w:r w:rsidRPr="000842EF">
        <w:t>In terms of the principle of a non-retail use in this location the Local Plan and HRCAAP encourages such facilities to be located in existing larger shopping centres in order to secure a location with maximum accessibility by alternative means of transport to the private car and to encourage linked trips.  It is not considered that the loss of a retail unit would adversely affect the retail function of this part of the District Centre.  The proposal would be complementary to the shopping function of the District Centre and would help to secure vitality and viability.</w:t>
      </w:r>
    </w:p>
    <w:p w:rsidR="00663853" w:rsidRPr="007C6D1D" w:rsidRDefault="00663853" w:rsidP="00663853">
      <w:pPr>
        <w:rPr>
          <w:b/>
          <w:bCs/>
        </w:rPr>
      </w:pPr>
      <w:r w:rsidRPr="007C6D1D">
        <w:rPr>
          <w:b/>
          <w:bCs/>
        </w:rPr>
        <w:t>Equalities</w:t>
      </w:r>
    </w:p>
    <w:p w:rsidR="00663853" w:rsidRDefault="00663853" w:rsidP="00663853">
      <w:r w:rsidRPr="000842EF">
        <w:t>This proposal has been considered against the duty of the Council to consider equality issues.  This development is considered to comply with these requirements because access is adequate.</w:t>
      </w:r>
    </w:p>
    <w:p w:rsidR="00663853" w:rsidRPr="007C6D1D" w:rsidRDefault="00663853" w:rsidP="00663853">
      <w:pPr>
        <w:rPr>
          <w:b/>
          <w:bCs/>
        </w:rPr>
      </w:pPr>
      <w:r w:rsidRPr="007C6D1D">
        <w:rPr>
          <w:b/>
          <w:bCs/>
        </w:rPr>
        <w:t>Biodiversity</w:t>
      </w:r>
    </w:p>
    <w:p w:rsidR="00663853" w:rsidRDefault="00663853" w:rsidP="00663853">
      <w:r w:rsidRPr="000842EF">
        <w:t>Not an issue in this case.</w:t>
      </w:r>
    </w:p>
    <w:p w:rsidR="00663853" w:rsidRPr="007C6D1D" w:rsidRDefault="00663853" w:rsidP="00663853">
      <w:pPr>
        <w:rPr>
          <w:b/>
          <w:bCs/>
        </w:rPr>
      </w:pPr>
      <w:r w:rsidRPr="007C6D1D">
        <w:rPr>
          <w:b/>
          <w:bCs/>
        </w:rPr>
        <w:t>Crime and Disorder</w:t>
      </w:r>
    </w:p>
    <w:p w:rsidR="00663853" w:rsidRDefault="00663853" w:rsidP="00663853">
      <w:r w:rsidRPr="000842EF">
        <w:lastRenderedPageBreak/>
        <w:t>Given the nature of the proposal it is considered that there would not be, or likely to be, an increase in crime or disorder or the potential for such an increase due to the location of the shop.</w:t>
      </w:r>
    </w:p>
    <w:p w:rsidR="00663853" w:rsidRPr="007C6D1D" w:rsidRDefault="00663853" w:rsidP="00663853">
      <w:pPr>
        <w:rPr>
          <w:b/>
          <w:bCs/>
        </w:rPr>
      </w:pPr>
      <w:r w:rsidRPr="007C6D1D">
        <w:rPr>
          <w:b/>
          <w:bCs/>
        </w:rPr>
        <w:t>Energy efficiency and renewables</w:t>
      </w:r>
    </w:p>
    <w:p w:rsidR="00663853" w:rsidRPr="007C6D1D" w:rsidRDefault="00663853" w:rsidP="00663853">
      <w:r w:rsidRPr="007C6D1D">
        <w:t>No implications.</w:t>
      </w:r>
    </w:p>
    <w:p w:rsidR="00663853" w:rsidRPr="007C6D1D" w:rsidRDefault="00663853" w:rsidP="00663853">
      <w:pPr>
        <w:rPr>
          <w:b/>
          <w:bCs/>
        </w:rPr>
      </w:pPr>
      <w:r w:rsidRPr="007C6D1D">
        <w:rPr>
          <w:b/>
          <w:bCs/>
        </w:rPr>
        <w:t>Flood Risk</w:t>
      </w:r>
    </w:p>
    <w:p w:rsidR="00663853" w:rsidRPr="007C6D1D" w:rsidRDefault="00663853" w:rsidP="00663853">
      <w:r w:rsidRPr="007C6D1D">
        <w:t>No implications.</w:t>
      </w:r>
    </w:p>
    <w:p w:rsidR="00663853" w:rsidRPr="007C6D1D" w:rsidRDefault="00663853" w:rsidP="00663853">
      <w:pPr>
        <w:pStyle w:val="cpHEAD"/>
        <w:jc w:val="left"/>
        <w:rPr>
          <w:b/>
          <w:bCs/>
        </w:rPr>
      </w:pPr>
      <w:r w:rsidRPr="007C6D1D">
        <w:rPr>
          <w:b/>
          <w:bCs/>
          <w:caps w:val="0"/>
        </w:rPr>
        <w:t>Design and Conservation</w:t>
      </w:r>
    </w:p>
    <w:p w:rsidR="00663853" w:rsidRDefault="00663853" w:rsidP="00663853">
      <w:pPr>
        <w:pStyle w:val="cpHEAD"/>
        <w:jc w:val="left"/>
        <w:rPr>
          <w:caps w:val="0"/>
        </w:rPr>
      </w:pPr>
      <w:r w:rsidRPr="000842EF">
        <w:rPr>
          <w:caps w:val="0"/>
        </w:rPr>
        <w:t>Not within a Conservation Area and no heritage assets affected.</w:t>
      </w:r>
    </w:p>
    <w:p w:rsidR="00663853" w:rsidRPr="007C6D1D" w:rsidRDefault="00663853" w:rsidP="00663853">
      <w:pPr>
        <w:pStyle w:val="cpHEAD"/>
        <w:jc w:val="left"/>
        <w:rPr>
          <w:b/>
          <w:bCs/>
        </w:rPr>
      </w:pPr>
      <w:r w:rsidRPr="007C6D1D">
        <w:rPr>
          <w:b/>
          <w:bCs/>
          <w:caps w:val="0"/>
        </w:rPr>
        <w:t>Conclusion</w:t>
      </w:r>
    </w:p>
    <w:p w:rsidR="00663853" w:rsidRDefault="00663853" w:rsidP="00663853">
      <w:r w:rsidRPr="000842EF">
        <w:t>For the reasons outlined above it is considered that the proposal is acceptable.</w:t>
      </w:r>
    </w:p>
    <w:p w:rsidR="00663853" w:rsidRPr="007C6D1D" w:rsidRDefault="00663853" w:rsidP="00663853">
      <w:pPr>
        <w:rPr>
          <w:b/>
        </w:rPr>
      </w:pPr>
      <w:r w:rsidRPr="007C6D1D">
        <w:rPr>
          <w:b/>
        </w:rPr>
        <w:t>DMPO Article 31 Statement</w:t>
      </w:r>
    </w:p>
    <w:p w:rsidR="00663853" w:rsidRPr="007C6D1D" w:rsidRDefault="00663853" w:rsidP="00663853">
      <w:r w:rsidRPr="007C6D1D">
        <w:t>The local planning authority have worked with the applicant in a positive and proactive manner based on seeking solutions to problems arising in relation to dealing with the planning application in the following way(s):</w:t>
      </w:r>
    </w:p>
    <w:p w:rsidR="00663853" w:rsidRPr="007C6D1D" w:rsidRDefault="00663853" w:rsidP="00663853">
      <w:r w:rsidRPr="007C6D1D">
        <w:t>Engaging in pre-application discussions with the applicants;</w:t>
      </w:r>
      <w:r>
        <w:t xml:space="preserve"> and</w:t>
      </w:r>
    </w:p>
    <w:p w:rsidR="00663853" w:rsidRPr="007C6D1D" w:rsidRDefault="00663853" w:rsidP="00663853">
      <w:r w:rsidRPr="007C6D1D">
        <w:t>Discussing potential solutions with the applicants during the</w:t>
      </w:r>
      <w:r>
        <w:t xml:space="preserve"> processing of the application.</w:t>
      </w:r>
    </w:p>
    <w:p w:rsidR="00663853" w:rsidRPr="007C6D1D" w:rsidRDefault="00663853" w:rsidP="00663853">
      <w:pPr>
        <w:pStyle w:val="cpHEAD"/>
        <w:jc w:val="left"/>
        <w:outlineLvl w:val="0"/>
        <w:rPr>
          <w:b/>
          <w:bCs/>
        </w:rPr>
      </w:pPr>
      <w:r w:rsidRPr="007C6D1D">
        <w:rPr>
          <w:b/>
          <w:bCs/>
        </w:rPr>
        <w:t>RECOMMENDATION</w:t>
      </w:r>
    </w:p>
    <w:p w:rsidR="00663853" w:rsidRPr="007C6D1D" w:rsidRDefault="00663853" w:rsidP="00663853">
      <w:r w:rsidRPr="007C6D1D">
        <w:t>That the application be approved subject to the following conditions: -</w:t>
      </w:r>
    </w:p>
    <w:p w:rsidR="00663853" w:rsidRPr="00EB39D3" w:rsidRDefault="00663853" w:rsidP="00663853">
      <w:pPr>
        <w:numPr>
          <w:ilvl w:val="0"/>
          <w:numId w:val="18"/>
        </w:numPr>
        <w:jc w:val="left"/>
      </w:pPr>
      <w:r w:rsidRPr="00EB39D3">
        <w:t>Det 2a (Time limit – Full application)</w:t>
      </w:r>
    </w:p>
    <w:p w:rsidR="00663853" w:rsidRPr="007C6D1D" w:rsidRDefault="00663853" w:rsidP="00663853">
      <w:pPr>
        <w:jc w:val="right"/>
        <w:rPr>
          <w:sz w:val="16"/>
          <w:szCs w:val="16"/>
        </w:rPr>
      </w:pPr>
      <w:r w:rsidRPr="007C6D1D">
        <w:rPr>
          <w:sz w:val="16"/>
          <w:szCs w:val="16"/>
        </w:rPr>
        <w:fldChar w:fldCharType="begin"/>
      </w:r>
      <w:r w:rsidRPr="007C6D1D">
        <w:rPr>
          <w:sz w:val="16"/>
          <w:szCs w:val="16"/>
        </w:rPr>
        <w:instrText xml:space="preserve"> FILENAME \p </w:instrText>
      </w:r>
      <w:r w:rsidRPr="007C6D1D">
        <w:rPr>
          <w:sz w:val="16"/>
          <w:szCs w:val="16"/>
        </w:rPr>
        <w:fldChar w:fldCharType="separate"/>
      </w:r>
      <w:r w:rsidR="00A82C7E">
        <w:rPr>
          <w:noProof/>
          <w:sz w:val="16"/>
          <w:szCs w:val="16"/>
        </w:rPr>
        <w:t>S:\Development Control\delegated reports\cp\16 00040 COU 290 Holderness Rd cou to amusement centre resub.docx</w:t>
      </w:r>
      <w:r w:rsidRPr="007C6D1D">
        <w:rPr>
          <w:sz w:val="16"/>
          <w:szCs w:val="16"/>
        </w:rPr>
        <w:fldChar w:fldCharType="end"/>
      </w:r>
    </w:p>
    <w:p w:rsidR="001A1E3B" w:rsidRPr="007C6D1D" w:rsidRDefault="001A1E3B" w:rsidP="00663853">
      <w:pPr>
        <w:pStyle w:val="cpHEAD1"/>
        <w:jc w:val="left"/>
        <w:rPr>
          <w:sz w:val="16"/>
          <w:szCs w:val="16"/>
        </w:rPr>
      </w:pPr>
    </w:p>
    <w:sectPr w:rsidR="001A1E3B" w:rsidRPr="007C6D1D" w:rsidSect="00EB2ACE">
      <w:footerReference w:type="default" r:id="rId12"/>
      <w:pgSz w:w="11907" w:h="16840" w:code="9"/>
      <w:pgMar w:top="539" w:right="902" w:bottom="720" w:left="1134"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53" w:rsidRDefault="00663853">
      <w:r>
        <w:separator/>
      </w:r>
    </w:p>
  </w:endnote>
  <w:endnote w:type="continuationSeparator" w:id="0">
    <w:p w:rsidR="00663853" w:rsidRDefault="0066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53" w:rsidRPr="00EB2ACE" w:rsidRDefault="00663853" w:rsidP="00EB2ACE">
    <w:pPr>
      <w:pStyle w:val="Footer"/>
      <w:jc w:val="center"/>
    </w:pPr>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82C7E">
      <w:rPr>
        <w:rStyle w:val="PageNumber"/>
        <w:rFonts w:cs="Arial"/>
        <w:noProof/>
      </w:rPr>
      <w:t>5</w:t>
    </w:r>
    <w:r>
      <w:rPr>
        <w:rStyle w:val="PageNumber"/>
        <w:rFonts w:cs="Arial"/>
      </w:rPr>
      <w:fldChar w:fldCharType="end"/>
    </w:r>
    <w:r>
      <w:rPr>
        <w:rStyle w:val="PageNumbe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53" w:rsidRDefault="00663853">
      <w:r>
        <w:separator/>
      </w:r>
    </w:p>
  </w:footnote>
  <w:footnote w:type="continuationSeparator" w:id="0">
    <w:p w:rsidR="00663853" w:rsidRDefault="00663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E45"/>
    <w:multiLevelType w:val="hybridMultilevel"/>
    <w:tmpl w:val="680E6830"/>
    <w:lvl w:ilvl="0" w:tplc="2158B8B4">
      <w:start w:val="2"/>
      <w:numFmt w:val="bullet"/>
      <w:lvlText w:val="-"/>
      <w:lvlJc w:val="left"/>
      <w:pPr>
        <w:tabs>
          <w:tab w:val="num" w:pos="1080"/>
        </w:tabs>
        <w:ind w:left="1080" w:hanging="72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55F35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7FA370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F5E45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62C3F54"/>
    <w:multiLevelType w:val="hybridMultilevel"/>
    <w:tmpl w:val="DEA6233E"/>
    <w:lvl w:ilvl="0" w:tplc="85E41980">
      <w:start w:val="1"/>
      <w:numFmt w:val="upperLetter"/>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1E9A36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251B41E8"/>
    <w:multiLevelType w:val="hybridMultilevel"/>
    <w:tmpl w:val="265A91C8"/>
    <w:lvl w:ilvl="0" w:tplc="08090011">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7">
    <w:nsid w:val="2865583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2F405BD6"/>
    <w:multiLevelType w:val="hybridMultilevel"/>
    <w:tmpl w:val="C7D838F8"/>
    <w:lvl w:ilvl="0" w:tplc="04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9">
    <w:nsid w:val="3E336CFB"/>
    <w:multiLevelType w:val="hybridMultilevel"/>
    <w:tmpl w:val="2CFE7554"/>
    <w:lvl w:ilvl="0" w:tplc="08090011">
      <w:start w:val="1"/>
      <w:numFmt w:val="decimal"/>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nsid w:val="50615F3A"/>
    <w:multiLevelType w:val="hybridMultilevel"/>
    <w:tmpl w:val="16C26436"/>
    <w:lvl w:ilvl="0" w:tplc="2158B8B4">
      <w:start w:val="2"/>
      <w:numFmt w:val="bullet"/>
      <w:lvlText w:val="-"/>
      <w:lvlJc w:val="left"/>
      <w:pPr>
        <w:tabs>
          <w:tab w:val="num" w:pos="1080"/>
        </w:tabs>
        <w:ind w:left="1080" w:hanging="72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5BE657FE"/>
    <w:multiLevelType w:val="singleLevel"/>
    <w:tmpl w:val="C5A86144"/>
    <w:lvl w:ilvl="0">
      <w:start w:val="1"/>
      <w:numFmt w:val="decimal"/>
      <w:lvlText w:val="%1)"/>
      <w:lvlJc w:val="left"/>
      <w:pPr>
        <w:tabs>
          <w:tab w:val="num" w:pos="720"/>
        </w:tabs>
        <w:ind w:left="720" w:hanging="900"/>
      </w:pPr>
      <w:rPr>
        <w:rFonts w:cs="Times New Roman" w:hint="default"/>
      </w:rPr>
    </w:lvl>
  </w:abstractNum>
  <w:abstractNum w:abstractNumId="12">
    <w:nsid w:val="63BF6896"/>
    <w:multiLevelType w:val="hybridMultilevel"/>
    <w:tmpl w:val="8DD22008"/>
    <w:lvl w:ilvl="0" w:tplc="2158B8B4">
      <w:numFmt w:val="bullet"/>
      <w:lvlText w:val="-"/>
      <w:lvlJc w:val="left"/>
      <w:pPr>
        <w:tabs>
          <w:tab w:val="num" w:pos="1080"/>
        </w:tabs>
        <w:ind w:left="1080" w:hanging="72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6B9F07EA"/>
    <w:multiLevelType w:val="hybridMultilevel"/>
    <w:tmpl w:val="9410BA6C"/>
    <w:lvl w:ilvl="0" w:tplc="08090019">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6D617E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4C456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7"/>
  </w:num>
  <w:num w:numId="4">
    <w:abstractNumId w:val="1"/>
  </w:num>
  <w:num w:numId="5">
    <w:abstractNumId w:val="2"/>
  </w:num>
  <w:num w:numId="6">
    <w:abstractNumId w:val="3"/>
  </w:num>
  <w:num w:numId="7">
    <w:abstractNumId w:val="14"/>
  </w:num>
  <w:num w:numId="8">
    <w:abstractNumId w:val="1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8"/>
  </w:num>
  <w:num w:numId="14">
    <w:abstractNumId w:val="13"/>
  </w:num>
  <w:num w:numId="15">
    <w:abstractNumId w:val="0"/>
  </w:num>
  <w:num w:numId="16">
    <w:abstractNumId w:val="1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525"/>
    <w:rsid w:val="000177A7"/>
    <w:rsid w:val="000228A1"/>
    <w:rsid w:val="000376BB"/>
    <w:rsid w:val="00040CFC"/>
    <w:rsid w:val="000526F3"/>
    <w:rsid w:val="00052F2C"/>
    <w:rsid w:val="00057BC2"/>
    <w:rsid w:val="00062375"/>
    <w:rsid w:val="000643A6"/>
    <w:rsid w:val="000844A2"/>
    <w:rsid w:val="00093529"/>
    <w:rsid w:val="00094623"/>
    <w:rsid w:val="000978F5"/>
    <w:rsid w:val="000E4F4B"/>
    <w:rsid w:val="000F30E9"/>
    <w:rsid w:val="000F4347"/>
    <w:rsid w:val="000F6D83"/>
    <w:rsid w:val="001223C5"/>
    <w:rsid w:val="00125D15"/>
    <w:rsid w:val="001274DF"/>
    <w:rsid w:val="00137D1F"/>
    <w:rsid w:val="001615B5"/>
    <w:rsid w:val="001624C0"/>
    <w:rsid w:val="001814F9"/>
    <w:rsid w:val="001A1E3B"/>
    <w:rsid w:val="001F079A"/>
    <w:rsid w:val="0021240D"/>
    <w:rsid w:val="002336EC"/>
    <w:rsid w:val="0023478C"/>
    <w:rsid w:val="00236843"/>
    <w:rsid w:val="00246792"/>
    <w:rsid w:val="002730C4"/>
    <w:rsid w:val="002941C2"/>
    <w:rsid w:val="00294DD1"/>
    <w:rsid w:val="002A718D"/>
    <w:rsid w:val="002B4F56"/>
    <w:rsid w:val="002B5E80"/>
    <w:rsid w:val="002C3DFF"/>
    <w:rsid w:val="002D5EA7"/>
    <w:rsid w:val="002F7458"/>
    <w:rsid w:val="002F7740"/>
    <w:rsid w:val="00302398"/>
    <w:rsid w:val="00371977"/>
    <w:rsid w:val="003775F5"/>
    <w:rsid w:val="00381797"/>
    <w:rsid w:val="00385C99"/>
    <w:rsid w:val="00390918"/>
    <w:rsid w:val="003A7632"/>
    <w:rsid w:val="003B4A5B"/>
    <w:rsid w:val="003B5E47"/>
    <w:rsid w:val="003C0ADF"/>
    <w:rsid w:val="003D26A4"/>
    <w:rsid w:val="003E2919"/>
    <w:rsid w:val="00407E19"/>
    <w:rsid w:val="00411C61"/>
    <w:rsid w:val="00435C34"/>
    <w:rsid w:val="00440108"/>
    <w:rsid w:val="0046241E"/>
    <w:rsid w:val="00462764"/>
    <w:rsid w:val="004677E3"/>
    <w:rsid w:val="00491855"/>
    <w:rsid w:val="004B79FD"/>
    <w:rsid w:val="004B7F1A"/>
    <w:rsid w:val="004C34CB"/>
    <w:rsid w:val="004C65C7"/>
    <w:rsid w:val="004C6DFE"/>
    <w:rsid w:val="004E1429"/>
    <w:rsid w:val="004E1801"/>
    <w:rsid w:val="004E4E7E"/>
    <w:rsid w:val="004F5E53"/>
    <w:rsid w:val="005001EC"/>
    <w:rsid w:val="00501D73"/>
    <w:rsid w:val="00510F16"/>
    <w:rsid w:val="005166C0"/>
    <w:rsid w:val="0054660D"/>
    <w:rsid w:val="005473B0"/>
    <w:rsid w:val="005520AF"/>
    <w:rsid w:val="005759E4"/>
    <w:rsid w:val="0058556E"/>
    <w:rsid w:val="00590F0D"/>
    <w:rsid w:val="0059552B"/>
    <w:rsid w:val="005A4C46"/>
    <w:rsid w:val="005B1F3C"/>
    <w:rsid w:val="005D50CE"/>
    <w:rsid w:val="00617749"/>
    <w:rsid w:val="00620EAD"/>
    <w:rsid w:val="00632639"/>
    <w:rsid w:val="00654900"/>
    <w:rsid w:val="006562FA"/>
    <w:rsid w:val="00663853"/>
    <w:rsid w:val="0066502B"/>
    <w:rsid w:val="006714F0"/>
    <w:rsid w:val="00687EF8"/>
    <w:rsid w:val="00694161"/>
    <w:rsid w:val="006A365B"/>
    <w:rsid w:val="006E533E"/>
    <w:rsid w:val="006F4F2A"/>
    <w:rsid w:val="00704D58"/>
    <w:rsid w:val="0071482B"/>
    <w:rsid w:val="00715E8B"/>
    <w:rsid w:val="00716875"/>
    <w:rsid w:val="0072137C"/>
    <w:rsid w:val="00724848"/>
    <w:rsid w:val="00726564"/>
    <w:rsid w:val="00727355"/>
    <w:rsid w:val="00734294"/>
    <w:rsid w:val="007362B6"/>
    <w:rsid w:val="00744B17"/>
    <w:rsid w:val="00744CCF"/>
    <w:rsid w:val="007726A7"/>
    <w:rsid w:val="0078711C"/>
    <w:rsid w:val="007A3916"/>
    <w:rsid w:val="007A3B58"/>
    <w:rsid w:val="007A53D1"/>
    <w:rsid w:val="007B5D6A"/>
    <w:rsid w:val="007C03A2"/>
    <w:rsid w:val="007C1E05"/>
    <w:rsid w:val="007C4B97"/>
    <w:rsid w:val="007C6D1D"/>
    <w:rsid w:val="007D38AB"/>
    <w:rsid w:val="00803AD3"/>
    <w:rsid w:val="008241B4"/>
    <w:rsid w:val="00824281"/>
    <w:rsid w:val="008310D2"/>
    <w:rsid w:val="00833D73"/>
    <w:rsid w:val="00845436"/>
    <w:rsid w:val="00863987"/>
    <w:rsid w:val="00864146"/>
    <w:rsid w:val="0086619E"/>
    <w:rsid w:val="008912DE"/>
    <w:rsid w:val="0089485C"/>
    <w:rsid w:val="008B6318"/>
    <w:rsid w:val="008F3E5F"/>
    <w:rsid w:val="00900082"/>
    <w:rsid w:val="00903F24"/>
    <w:rsid w:val="009143EA"/>
    <w:rsid w:val="00925F83"/>
    <w:rsid w:val="009316E2"/>
    <w:rsid w:val="0096253D"/>
    <w:rsid w:val="0096278E"/>
    <w:rsid w:val="00985087"/>
    <w:rsid w:val="009A2E4D"/>
    <w:rsid w:val="009D7EA9"/>
    <w:rsid w:val="00A2263B"/>
    <w:rsid w:val="00A23FFE"/>
    <w:rsid w:val="00A325C8"/>
    <w:rsid w:val="00A82C7E"/>
    <w:rsid w:val="00AA1E5B"/>
    <w:rsid w:val="00AA54CD"/>
    <w:rsid w:val="00AB5EFA"/>
    <w:rsid w:val="00AC574E"/>
    <w:rsid w:val="00AE2A51"/>
    <w:rsid w:val="00AF5094"/>
    <w:rsid w:val="00B02AEE"/>
    <w:rsid w:val="00B121BF"/>
    <w:rsid w:val="00B20293"/>
    <w:rsid w:val="00B36990"/>
    <w:rsid w:val="00B42630"/>
    <w:rsid w:val="00B70516"/>
    <w:rsid w:val="00B80B55"/>
    <w:rsid w:val="00B8286A"/>
    <w:rsid w:val="00B846A2"/>
    <w:rsid w:val="00B9095B"/>
    <w:rsid w:val="00BB4DF4"/>
    <w:rsid w:val="00BC4D02"/>
    <w:rsid w:val="00BD27B0"/>
    <w:rsid w:val="00BE41A8"/>
    <w:rsid w:val="00C070FA"/>
    <w:rsid w:val="00C13E3A"/>
    <w:rsid w:val="00C17CB9"/>
    <w:rsid w:val="00C34525"/>
    <w:rsid w:val="00C35937"/>
    <w:rsid w:val="00C36BDD"/>
    <w:rsid w:val="00C4696A"/>
    <w:rsid w:val="00C662B2"/>
    <w:rsid w:val="00C66AFA"/>
    <w:rsid w:val="00C71AE4"/>
    <w:rsid w:val="00C76AC5"/>
    <w:rsid w:val="00C94FAF"/>
    <w:rsid w:val="00CA3384"/>
    <w:rsid w:val="00CC1D98"/>
    <w:rsid w:val="00CC249B"/>
    <w:rsid w:val="00CC5513"/>
    <w:rsid w:val="00CC56E1"/>
    <w:rsid w:val="00CD352B"/>
    <w:rsid w:val="00D175F6"/>
    <w:rsid w:val="00D4338C"/>
    <w:rsid w:val="00D44A94"/>
    <w:rsid w:val="00D616E2"/>
    <w:rsid w:val="00D65C3E"/>
    <w:rsid w:val="00D65D77"/>
    <w:rsid w:val="00D720CB"/>
    <w:rsid w:val="00D81BAC"/>
    <w:rsid w:val="00D8206A"/>
    <w:rsid w:val="00DA0B94"/>
    <w:rsid w:val="00DA1B12"/>
    <w:rsid w:val="00DA523E"/>
    <w:rsid w:val="00DB13A9"/>
    <w:rsid w:val="00DB4096"/>
    <w:rsid w:val="00DB4259"/>
    <w:rsid w:val="00DB5D73"/>
    <w:rsid w:val="00DC0422"/>
    <w:rsid w:val="00DC3827"/>
    <w:rsid w:val="00DD075F"/>
    <w:rsid w:val="00DD6B7B"/>
    <w:rsid w:val="00DE1750"/>
    <w:rsid w:val="00DE1D33"/>
    <w:rsid w:val="00DE79FC"/>
    <w:rsid w:val="00DF0921"/>
    <w:rsid w:val="00E058C6"/>
    <w:rsid w:val="00E10B56"/>
    <w:rsid w:val="00E249E9"/>
    <w:rsid w:val="00E26A91"/>
    <w:rsid w:val="00E6551C"/>
    <w:rsid w:val="00E753BD"/>
    <w:rsid w:val="00E84E5F"/>
    <w:rsid w:val="00E97DFE"/>
    <w:rsid w:val="00EB2ACE"/>
    <w:rsid w:val="00EB39D3"/>
    <w:rsid w:val="00EF4A1F"/>
    <w:rsid w:val="00EF66AE"/>
    <w:rsid w:val="00F03452"/>
    <w:rsid w:val="00F10316"/>
    <w:rsid w:val="00F35DD2"/>
    <w:rsid w:val="00F52A7D"/>
    <w:rsid w:val="00F62A25"/>
    <w:rsid w:val="00F746F9"/>
    <w:rsid w:val="00F9553F"/>
    <w:rsid w:val="00F965BC"/>
    <w:rsid w:val="00FA38DF"/>
    <w:rsid w:val="00FC0DE2"/>
    <w:rsid w:val="00FE3F5D"/>
    <w:rsid w:val="00FE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D2"/>
    <w:pPr>
      <w:spacing w:before="240" w:after="0" w:line="240" w:lineRule="auto"/>
      <w:jc w:val="both"/>
    </w:pPr>
    <w:rPr>
      <w:rFonts w:ascii="Arial" w:hAnsi="Arial" w:cs="Arial"/>
      <w:sz w:val="24"/>
      <w:szCs w:val="24"/>
    </w:rPr>
  </w:style>
  <w:style w:type="paragraph" w:styleId="Heading1">
    <w:name w:val="heading 1"/>
    <w:basedOn w:val="Normal"/>
    <w:next w:val="Normal"/>
    <w:link w:val="Heading1Char"/>
    <w:uiPriority w:val="99"/>
    <w:qFormat/>
    <w:pPr>
      <w:keepNext/>
      <w:spacing w:after="60"/>
      <w:outlineLvl w:val="0"/>
    </w:pPr>
    <w:rPr>
      <w:b/>
      <w:bCs/>
      <w:kern w:val="28"/>
      <w:sz w:val="28"/>
      <w:szCs w:val="28"/>
    </w:rPr>
  </w:style>
  <w:style w:type="paragraph" w:styleId="Heading3">
    <w:name w:val="heading 3"/>
    <w:basedOn w:val="Normal"/>
    <w:next w:val="Normal"/>
    <w:link w:val="Heading3Char"/>
    <w:uiPriority w:val="9"/>
    <w:semiHidden/>
    <w:unhideWhenUsed/>
    <w:qFormat/>
    <w:rsid w:val="00EB2ACE"/>
    <w:pPr>
      <w:keepNext/>
      <w:spacing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EB2ACE"/>
    <w:rPr>
      <w:rFonts w:asciiTheme="majorHAnsi" w:eastAsiaTheme="majorEastAsia" w:hAnsiTheme="majorHAnsi" w:cs="Times New Roman"/>
      <w:b/>
      <w:bCs/>
      <w:sz w:val="26"/>
      <w:szCs w:val="26"/>
    </w:rPr>
  </w:style>
  <w:style w:type="paragraph" w:customStyle="1" w:styleId="cp">
    <w:name w:val="cp"/>
    <w:basedOn w:val="Normal"/>
    <w:uiPriority w:val="99"/>
    <w:pPr>
      <w:ind w:left="284"/>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pHEAD">
    <w:name w:val="cpHEAD"/>
    <w:basedOn w:val="cp"/>
    <w:uiPriority w:val="99"/>
    <w:pPr>
      <w:ind w:left="0"/>
    </w:pPr>
    <w:rPr>
      <w:cap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customStyle="1" w:styleId="cpHEAD1">
    <w:name w:val="cpHEAD1"/>
    <w:basedOn w:val="cpHEAD"/>
    <w:uiPriority w:val="99"/>
    <w:pPr>
      <w:outlineLvl w:val="0"/>
    </w:pPr>
    <w:rPr>
      <w:b/>
      <w:bCs/>
    </w:rPr>
  </w:style>
  <w:style w:type="paragraph" w:styleId="Title">
    <w:name w:val="Title"/>
    <w:basedOn w:val="Normal"/>
    <w:link w:val="TitleChar"/>
    <w:uiPriority w:val="99"/>
    <w:qFormat/>
    <w:rsid w:val="00510F16"/>
    <w:pPr>
      <w:pBdr>
        <w:top w:val="single" w:sz="24" w:space="1" w:color="FF0000"/>
        <w:left w:val="single" w:sz="24" w:space="4" w:color="FF0000"/>
        <w:bottom w:val="single" w:sz="24" w:space="1" w:color="FF0000"/>
        <w:right w:val="single" w:sz="24" w:space="4" w:color="FF0000"/>
      </w:pBdr>
      <w:spacing w:before="60"/>
      <w:jc w:val="center"/>
    </w:pPr>
    <w:rPr>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510F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617749"/>
    <w:pPr>
      <w:spacing w:before="240" w:after="0" w:line="240" w:lineRule="auto"/>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62B2"/>
    <w:rPr>
      <w:rFonts w:cs="Times New Roman"/>
      <w:color w:val="0000FF"/>
      <w:u w:val="single"/>
    </w:rPr>
  </w:style>
  <w:style w:type="character" w:styleId="FollowedHyperlink">
    <w:name w:val="FollowedHyperlink"/>
    <w:basedOn w:val="DefaultParagraphFont"/>
    <w:uiPriority w:val="99"/>
    <w:rsid w:val="00D81BA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2397">
      <w:marLeft w:val="0"/>
      <w:marRight w:val="0"/>
      <w:marTop w:val="0"/>
      <w:marBottom w:val="0"/>
      <w:divBdr>
        <w:top w:val="none" w:sz="0" w:space="0" w:color="auto"/>
        <w:left w:val="none" w:sz="0" w:space="0" w:color="auto"/>
        <w:bottom w:val="none" w:sz="0" w:space="0" w:color="auto"/>
        <w:right w:val="none" w:sz="0" w:space="0" w:color="auto"/>
      </w:divBdr>
    </w:div>
    <w:div w:id="895312398">
      <w:marLeft w:val="0"/>
      <w:marRight w:val="0"/>
      <w:marTop w:val="0"/>
      <w:marBottom w:val="0"/>
      <w:divBdr>
        <w:top w:val="none" w:sz="0" w:space="0" w:color="auto"/>
        <w:left w:val="none" w:sz="0" w:space="0" w:color="auto"/>
        <w:bottom w:val="none" w:sz="0" w:space="0" w:color="auto"/>
        <w:right w:val="none" w:sz="0" w:space="0" w:color="auto"/>
      </w:divBdr>
    </w:div>
    <w:div w:id="895312399">
      <w:marLeft w:val="0"/>
      <w:marRight w:val="0"/>
      <w:marTop w:val="0"/>
      <w:marBottom w:val="0"/>
      <w:divBdr>
        <w:top w:val="none" w:sz="0" w:space="0" w:color="auto"/>
        <w:left w:val="none" w:sz="0" w:space="0" w:color="auto"/>
        <w:bottom w:val="none" w:sz="0" w:space="0" w:color="auto"/>
        <w:right w:val="none" w:sz="0" w:space="0" w:color="auto"/>
      </w:divBdr>
    </w:div>
    <w:div w:id="895312400">
      <w:marLeft w:val="0"/>
      <w:marRight w:val="0"/>
      <w:marTop w:val="0"/>
      <w:marBottom w:val="0"/>
      <w:divBdr>
        <w:top w:val="none" w:sz="0" w:space="0" w:color="auto"/>
        <w:left w:val="none" w:sz="0" w:space="0" w:color="auto"/>
        <w:bottom w:val="none" w:sz="0" w:space="0" w:color="auto"/>
        <w:right w:val="none" w:sz="0" w:space="0" w:color="auto"/>
      </w:divBdr>
    </w:div>
    <w:div w:id="895312401">
      <w:marLeft w:val="0"/>
      <w:marRight w:val="0"/>
      <w:marTop w:val="0"/>
      <w:marBottom w:val="0"/>
      <w:divBdr>
        <w:top w:val="none" w:sz="0" w:space="0" w:color="auto"/>
        <w:left w:val="none" w:sz="0" w:space="0" w:color="auto"/>
        <w:bottom w:val="none" w:sz="0" w:space="0" w:color="auto"/>
        <w:right w:val="none" w:sz="0" w:space="0" w:color="auto"/>
      </w:divBdr>
    </w:div>
    <w:div w:id="895312402">
      <w:marLeft w:val="0"/>
      <w:marRight w:val="0"/>
      <w:marTop w:val="0"/>
      <w:marBottom w:val="0"/>
      <w:divBdr>
        <w:top w:val="none" w:sz="0" w:space="0" w:color="auto"/>
        <w:left w:val="none" w:sz="0" w:space="0" w:color="auto"/>
        <w:bottom w:val="none" w:sz="0" w:space="0" w:color="auto"/>
        <w:right w:val="none" w:sz="0" w:space="0" w:color="auto"/>
      </w:divBdr>
    </w:div>
    <w:div w:id="895312403">
      <w:marLeft w:val="0"/>
      <w:marRight w:val="0"/>
      <w:marTop w:val="0"/>
      <w:marBottom w:val="0"/>
      <w:divBdr>
        <w:top w:val="none" w:sz="0" w:space="0" w:color="auto"/>
        <w:left w:val="none" w:sz="0" w:space="0" w:color="auto"/>
        <w:bottom w:val="none" w:sz="0" w:space="0" w:color="auto"/>
        <w:right w:val="none" w:sz="0" w:space="0" w:color="auto"/>
      </w:divBdr>
    </w:div>
    <w:div w:id="895312404">
      <w:marLeft w:val="0"/>
      <w:marRight w:val="0"/>
      <w:marTop w:val="0"/>
      <w:marBottom w:val="0"/>
      <w:divBdr>
        <w:top w:val="none" w:sz="0" w:space="0" w:color="auto"/>
        <w:left w:val="none" w:sz="0" w:space="0" w:color="auto"/>
        <w:bottom w:val="none" w:sz="0" w:space="0" w:color="auto"/>
        <w:right w:val="none" w:sz="0" w:space="0" w:color="auto"/>
      </w:divBdr>
    </w:div>
    <w:div w:id="895312405">
      <w:marLeft w:val="0"/>
      <w:marRight w:val="0"/>
      <w:marTop w:val="0"/>
      <w:marBottom w:val="0"/>
      <w:divBdr>
        <w:top w:val="none" w:sz="0" w:space="0" w:color="auto"/>
        <w:left w:val="none" w:sz="0" w:space="0" w:color="auto"/>
        <w:bottom w:val="none" w:sz="0" w:space="0" w:color="auto"/>
        <w:right w:val="none" w:sz="0" w:space="0" w:color="auto"/>
      </w:divBdr>
    </w:div>
    <w:div w:id="895312406">
      <w:marLeft w:val="0"/>
      <w:marRight w:val="0"/>
      <w:marTop w:val="0"/>
      <w:marBottom w:val="0"/>
      <w:divBdr>
        <w:top w:val="none" w:sz="0" w:space="0" w:color="auto"/>
        <w:left w:val="none" w:sz="0" w:space="0" w:color="auto"/>
        <w:bottom w:val="none" w:sz="0" w:space="0" w:color="auto"/>
        <w:right w:val="none" w:sz="0" w:space="0" w:color="auto"/>
      </w:divBdr>
    </w:div>
    <w:div w:id="895312407">
      <w:marLeft w:val="0"/>
      <w:marRight w:val="0"/>
      <w:marTop w:val="0"/>
      <w:marBottom w:val="0"/>
      <w:divBdr>
        <w:top w:val="none" w:sz="0" w:space="0" w:color="auto"/>
        <w:left w:val="none" w:sz="0" w:space="0" w:color="auto"/>
        <w:bottom w:val="none" w:sz="0" w:space="0" w:color="auto"/>
        <w:right w:val="none" w:sz="0" w:space="0" w:color="auto"/>
      </w:divBdr>
    </w:div>
    <w:div w:id="895312408">
      <w:marLeft w:val="0"/>
      <w:marRight w:val="0"/>
      <w:marTop w:val="0"/>
      <w:marBottom w:val="0"/>
      <w:divBdr>
        <w:top w:val="none" w:sz="0" w:space="0" w:color="auto"/>
        <w:left w:val="none" w:sz="0" w:space="0" w:color="auto"/>
        <w:bottom w:val="none" w:sz="0" w:space="0" w:color="auto"/>
        <w:right w:val="none" w:sz="0" w:space="0" w:color="auto"/>
      </w:divBdr>
    </w:div>
    <w:div w:id="895312409">
      <w:marLeft w:val="0"/>
      <w:marRight w:val="0"/>
      <w:marTop w:val="0"/>
      <w:marBottom w:val="0"/>
      <w:divBdr>
        <w:top w:val="none" w:sz="0" w:space="0" w:color="auto"/>
        <w:left w:val="none" w:sz="0" w:space="0" w:color="auto"/>
        <w:bottom w:val="none" w:sz="0" w:space="0" w:color="auto"/>
        <w:right w:val="none" w:sz="0" w:space="0" w:color="auto"/>
      </w:divBdr>
    </w:div>
    <w:div w:id="895312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dds\Chris%20Templates\ctte%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ctte Report Template</Template>
  <TotalTime>1</TotalTime>
  <Pages>7</Pages>
  <Words>1310</Words>
  <Characters>7468</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Long / Short Yellow Pages</vt:lpstr>
      <vt:lpstr>DELEGATED PLANNING DECISION </vt:lpstr>
      <vt:lpstr>        Target date  01.03.2016</vt:lpstr>
      <vt:lpstr>        Extension of time agreed to: 	1)         	2)         	3)         </vt:lpstr>
      <vt:lpstr>        Over 8/13 weeks because 	</vt:lpstr>
      <vt:lpstr>SUMMARY</vt:lpstr>
      <vt:lpstr>SITE</vt:lpstr>
      <vt:lpstr>PROPOSAL</vt:lpstr>
      <vt:lpstr>Relevant PLANNING HISTORY</vt:lpstr>
      <vt:lpstr>REPRESENTATIONS </vt:lpstr>
      <vt:lpstr>APPLICANT’S CASE</vt:lpstr>
      <vt:lpstr>The applicant has re-submitted the following supporting information:-</vt:lpstr>
      <vt:lpstr>1.	The application premises lie between 2 amusement centres run by different ope</vt:lpstr>
      <vt:lpstr>2.	The ground floor uses in the area and in this block are typically what is fou</vt:lpstr>
      <vt:lpstr>3.	This proposal is part of a £250,000 refurbishment of Teddys premises; a subst</vt:lpstr>
      <vt:lpstr>4.	The proposal will (among other things) give enhanced access to the tanning fa</vt:lpstr>
      <vt:lpstr>5.	Max Spielmann have a lease which runs to June 2016.  It is not intended to di</vt:lpstr>
      <vt:lpstr>6.	Our planning statement sets out the overall planning policy position in a mor</vt:lpstr>
      <vt:lpstr>7.	Although it is suggested the area is 'characterised' by (inter alia) amusemen</vt:lpstr>
      <vt:lpstr>8.	Should the tenant wish to retain representation in the centre there are ample</vt:lpstr>
      <vt:lpstr>9.	The floorspace (and frontage) involved in this case is very small indeed as w</vt:lpstr>
      <vt:lpstr>PLANNING FRAMEWORK</vt:lpstr>
      <vt:lpstr>PLANNING APPRAISAL</vt:lpstr>
      <vt:lpstr>RECOMMENDATION</vt:lpstr>
      <vt:lpstr/>
    </vt:vector>
  </TitlesOfParts>
  <Company>Hull City Council</Company>
  <LinksUpToDate>false</LinksUpToDate>
  <CharactersWithSpaces>8761</CharactersWithSpaces>
  <SharedDoc>false</SharedDoc>
  <HyperlinkBase>S:\Development Control\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 Short Yellow Pages</dc:title>
  <dc:creator>Peach</dc:creator>
  <cp:lastModifiedBy>Peach Chris</cp:lastModifiedBy>
  <cp:revision>3</cp:revision>
  <cp:lastPrinted>2016-02-18T15:26:00Z</cp:lastPrinted>
  <dcterms:created xsi:type="dcterms:W3CDTF">2016-02-18T15:26:00Z</dcterms:created>
  <dcterms:modified xsi:type="dcterms:W3CDTF">2016-02-18T15:26:00Z</dcterms:modified>
</cp:coreProperties>
</file>